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F7" w:rsidRDefault="002842F7" w:rsidP="00284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標楷體" w:eastAsia="標楷體" w:hAnsi="標楷體" w:cs="細明體"/>
          <w:b/>
          <w:color w:val="000000"/>
          <w:kern w:val="0"/>
          <w:sz w:val="40"/>
          <w:szCs w:val="32"/>
        </w:rPr>
      </w:pPr>
      <w:r>
        <w:rPr>
          <w:rFonts w:ascii="標楷體" w:eastAsia="標楷體" w:hAnsi="標楷體" w:cs="細明體" w:hint="eastAsia"/>
          <w:b/>
          <w:color w:val="000000"/>
          <w:kern w:val="0"/>
          <w:sz w:val="40"/>
          <w:szCs w:val="32"/>
        </w:rPr>
        <w:t>行政院與所屬中央及地方各機關聘僱人員給假辦法第三條修正</w:t>
      </w:r>
      <w:r>
        <w:rPr>
          <w:rFonts w:ascii="標楷體" w:eastAsia="標楷體" w:hAnsi="標楷體" w:hint="eastAsia"/>
          <w:b/>
          <w:sz w:val="40"/>
        </w:rPr>
        <w:t>草案</w:t>
      </w:r>
      <w:r>
        <w:rPr>
          <w:rFonts w:ascii="標楷體" w:eastAsia="標楷體" w:hAnsi="標楷體" w:cs="細明體" w:hint="eastAsia"/>
          <w:b/>
          <w:color w:val="000000"/>
          <w:kern w:val="0"/>
          <w:sz w:val="40"/>
          <w:szCs w:val="32"/>
        </w:rPr>
        <w:t>總說明</w:t>
      </w:r>
    </w:p>
    <w:p w:rsidR="002842F7" w:rsidRDefault="002842F7" w:rsidP="002842F7">
      <w:pPr>
        <w:spacing w:line="500" w:lineRule="exact"/>
        <w:ind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行政院與所屬中央及地方各機關聘僱人員給假辦法</w:t>
      </w:r>
      <w:r>
        <w:rPr>
          <w:rFonts w:ascii="標楷體" w:eastAsia="標楷體" w:hAnsi="標楷體" w:hint="eastAsia"/>
          <w:sz w:val="28"/>
          <w:szCs w:val="28"/>
        </w:rPr>
        <w:t>（以下簡稱本辦法）於九十年七月三十一日訂定發布，其後於九十一年三月七日、九十七年三月十二日及一百零四年三月二十四日三度修正</w:t>
      </w:r>
      <w:r>
        <w:rPr>
          <w:rFonts w:ascii="標楷體" w:eastAsia="標楷體" w:hAnsi="標楷體" w:hint="eastAsia"/>
          <w:color w:val="000000"/>
          <w:sz w:val="28"/>
          <w:szCs w:val="28"/>
        </w:rPr>
        <w:t>發布在案。</w:t>
      </w:r>
    </w:p>
    <w:p w:rsidR="002842F7" w:rsidRDefault="002842F7" w:rsidP="002842F7">
      <w:pPr>
        <w:spacing w:line="500" w:lineRule="exact"/>
        <w:ind w:firstLineChars="200" w:firstLine="560"/>
        <w:jc w:val="both"/>
        <w:rPr>
          <w:rFonts w:ascii="標楷體" w:eastAsia="標楷體" w:hAnsi="標楷體"/>
          <w:sz w:val="28"/>
          <w:szCs w:val="28"/>
        </w:rPr>
      </w:pPr>
      <w:r>
        <w:rPr>
          <w:rFonts w:ascii="標楷體" w:eastAsia="標楷體" w:hAnsi="標楷體" w:hint="eastAsia"/>
          <w:color w:val="000000"/>
          <w:sz w:val="28"/>
          <w:szCs w:val="28"/>
        </w:rPr>
        <w:t>為提供懷孕婦女友善職場環境，並積極落實性別工作平等法保障性別工作權平等，及促進性別地位實質平等之精神，對於懷孕之聘僱人員其工作權應予以保障。經審酌機關輔助性人力運用、扣薪病假合理日數及保障當事人權益等因素，並參照公務人員請假規則及勞工請假規則就安胎相關假別之核給及計算方式，爰修正本辦法第三條第三項條文，增訂因安胎有休養必要且不影響機關業務推行者，得不終止聘僱之但書規定。</w:t>
      </w:r>
      <w:r>
        <w:rPr>
          <w:rFonts w:ascii="標楷體" w:eastAsia="標楷體" w:hAnsi="標楷體" w:hint="eastAsia"/>
          <w:sz w:val="28"/>
          <w:szCs w:val="28"/>
        </w:rPr>
        <w:t xml:space="preserve"> </w:t>
      </w: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2842F7" w:rsidRDefault="002842F7" w:rsidP="002842F7">
      <w:pPr>
        <w:spacing w:line="400" w:lineRule="exact"/>
        <w:jc w:val="both"/>
        <w:rPr>
          <w:rFonts w:ascii="標楷體" w:eastAsia="標楷體" w:hAnsi="標楷體"/>
          <w:sz w:val="32"/>
        </w:rPr>
      </w:pPr>
    </w:p>
    <w:p w:rsidR="00E1174C" w:rsidRPr="00F75E99" w:rsidRDefault="00E1174C" w:rsidP="00F75E99">
      <w:pPr>
        <w:spacing w:line="400" w:lineRule="exact"/>
        <w:rPr>
          <w:rFonts w:ascii="標楷體" w:eastAsia="標楷體" w:hAnsi="標楷體" w:hint="eastAsia"/>
          <w:sz w:val="32"/>
        </w:rPr>
        <w:sectPr w:rsidR="00E1174C" w:rsidRPr="00F75E99" w:rsidSect="007C556F">
          <w:pgSz w:w="11906" w:h="16838"/>
          <w:pgMar w:top="567" w:right="567" w:bottom="567" w:left="567" w:header="851" w:footer="992" w:gutter="0"/>
          <w:cols w:space="425"/>
          <w:docGrid w:type="lines" w:linePitch="360"/>
        </w:sectPr>
      </w:pPr>
    </w:p>
    <w:p w:rsidR="008245E6" w:rsidRPr="008245E6" w:rsidRDefault="002842F7" w:rsidP="00F75E99">
      <w:pPr>
        <w:adjustRightInd w:val="0"/>
        <w:spacing w:before="100" w:beforeAutospacing="1" w:after="100" w:afterAutospacing="1" w:line="400" w:lineRule="exact"/>
        <w:jc w:val="center"/>
        <w:rPr>
          <w:rFonts w:ascii="標楷體" w:eastAsia="標楷體" w:hAnsi="標楷體"/>
          <w:b/>
          <w:sz w:val="32"/>
        </w:rPr>
      </w:pPr>
      <w:bookmarkStart w:id="0" w:name="_GoBack"/>
      <w:bookmarkEnd w:id="0"/>
      <w:r>
        <w:rPr>
          <w:rFonts w:ascii="標楷體" w:eastAsia="標楷體" w:hAnsi="標楷體" w:hint="eastAsia"/>
          <w:b/>
          <w:sz w:val="32"/>
        </w:rPr>
        <w:lastRenderedPageBreak/>
        <w:t>行政院與所屬中央及地方各機關聘僱人員給假辦法第三條修正</w:t>
      </w:r>
      <w:r>
        <w:rPr>
          <w:rFonts w:ascii="標楷體" w:eastAsia="標楷體" w:hAnsi="標楷體" w:hint="eastAsia"/>
          <w:b/>
          <w:color w:val="000000"/>
          <w:sz w:val="32"/>
        </w:rPr>
        <w:t>草案</w:t>
      </w:r>
      <w:r w:rsidR="002D50BA">
        <w:rPr>
          <w:rFonts w:ascii="標楷體" w:eastAsia="標楷體" w:hAnsi="標楷體" w:hint="eastAsia"/>
          <w:b/>
          <w:sz w:val="32"/>
        </w:rPr>
        <w:t>意見調查表</w:t>
      </w:r>
    </w:p>
    <w:tbl>
      <w:tblPr>
        <w:tblpPr w:leftFromText="180" w:rightFromText="180" w:vertAnchor="page" w:horzAnchor="margin" w:tblpXSpec="center" w:tblpY="2416"/>
        <w:tblW w:w="14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53"/>
        <w:gridCol w:w="3941"/>
        <w:gridCol w:w="3316"/>
        <w:gridCol w:w="3063"/>
      </w:tblGrid>
      <w:tr w:rsidR="008245E6" w:rsidTr="003C6FAB">
        <w:tc>
          <w:tcPr>
            <w:tcW w:w="4253" w:type="dxa"/>
            <w:tcBorders>
              <w:top w:val="single" w:sz="4" w:space="0" w:color="auto"/>
              <w:left w:val="single" w:sz="4" w:space="0" w:color="auto"/>
              <w:bottom w:val="single" w:sz="4" w:space="0" w:color="auto"/>
              <w:right w:val="single" w:sz="4" w:space="0" w:color="auto"/>
            </w:tcBorders>
          </w:tcPr>
          <w:p w:rsidR="008245E6" w:rsidRDefault="008245E6" w:rsidP="008245E6">
            <w:pPr>
              <w:adjustRightInd w:val="0"/>
              <w:spacing w:before="100" w:beforeAutospacing="1" w:after="100" w:afterAutospacing="1"/>
              <w:ind w:left="360" w:hangingChars="150" w:hanging="360"/>
              <w:jc w:val="center"/>
              <w:rPr>
                <w:rFonts w:ascii="標楷體" w:eastAsia="標楷體" w:hAnsi="標楷體"/>
              </w:rPr>
            </w:pPr>
            <w:r>
              <w:rPr>
                <w:rFonts w:ascii="標楷體" w:eastAsia="標楷體" w:hAnsi="標楷體" w:hint="eastAsia"/>
              </w:rPr>
              <w:t>修正條文</w:t>
            </w:r>
          </w:p>
        </w:tc>
        <w:tc>
          <w:tcPr>
            <w:tcW w:w="3941" w:type="dxa"/>
            <w:tcBorders>
              <w:top w:val="single" w:sz="4" w:space="0" w:color="auto"/>
              <w:left w:val="single" w:sz="4" w:space="0" w:color="auto"/>
              <w:bottom w:val="single" w:sz="4" w:space="0" w:color="auto"/>
              <w:right w:val="single" w:sz="4" w:space="0" w:color="auto"/>
            </w:tcBorders>
          </w:tcPr>
          <w:p w:rsidR="008245E6" w:rsidRDefault="008245E6" w:rsidP="008245E6">
            <w:pPr>
              <w:adjustRightInd w:val="0"/>
              <w:spacing w:before="100" w:beforeAutospacing="1" w:after="100" w:afterAutospacing="1"/>
              <w:ind w:left="360" w:hangingChars="150" w:hanging="360"/>
              <w:jc w:val="center"/>
              <w:rPr>
                <w:rFonts w:ascii="標楷體" w:eastAsia="標楷體" w:hAnsi="標楷體"/>
              </w:rPr>
            </w:pPr>
            <w:r>
              <w:rPr>
                <w:rFonts w:ascii="標楷體" w:eastAsia="標楷體" w:hAnsi="標楷體" w:hint="eastAsia"/>
              </w:rPr>
              <w:t>現行條文</w:t>
            </w:r>
          </w:p>
        </w:tc>
        <w:tc>
          <w:tcPr>
            <w:tcW w:w="3316" w:type="dxa"/>
            <w:tcBorders>
              <w:top w:val="single" w:sz="4" w:space="0" w:color="auto"/>
              <w:left w:val="single" w:sz="4" w:space="0" w:color="auto"/>
              <w:bottom w:val="single" w:sz="4" w:space="0" w:color="auto"/>
              <w:right w:val="single" w:sz="4" w:space="0" w:color="auto"/>
            </w:tcBorders>
          </w:tcPr>
          <w:p w:rsidR="008245E6" w:rsidRDefault="008245E6" w:rsidP="008245E6">
            <w:pPr>
              <w:adjustRightInd w:val="0"/>
              <w:spacing w:before="100" w:beforeAutospacing="1" w:after="100" w:afterAutospacing="1"/>
              <w:jc w:val="center"/>
              <w:rPr>
                <w:rFonts w:ascii="標楷體" w:eastAsia="標楷體" w:hAnsi="標楷體"/>
              </w:rPr>
            </w:pPr>
            <w:r>
              <w:rPr>
                <w:rFonts w:ascii="標楷體" w:eastAsia="標楷體" w:hAnsi="標楷體" w:hint="eastAsia"/>
              </w:rPr>
              <w:t>說明</w:t>
            </w:r>
          </w:p>
        </w:tc>
        <w:tc>
          <w:tcPr>
            <w:tcW w:w="3063" w:type="dxa"/>
            <w:tcBorders>
              <w:top w:val="single" w:sz="4" w:space="0" w:color="auto"/>
              <w:left w:val="single" w:sz="4" w:space="0" w:color="auto"/>
              <w:bottom w:val="single" w:sz="4" w:space="0" w:color="auto"/>
              <w:right w:val="single" w:sz="4" w:space="0" w:color="auto"/>
            </w:tcBorders>
          </w:tcPr>
          <w:p w:rsidR="008245E6" w:rsidRDefault="008245E6" w:rsidP="008245E6">
            <w:pPr>
              <w:adjustRightInd w:val="0"/>
              <w:spacing w:before="100" w:beforeAutospacing="1" w:after="100" w:afterAutospacing="1"/>
              <w:jc w:val="center"/>
              <w:rPr>
                <w:rFonts w:ascii="標楷體" w:eastAsia="標楷體" w:hAnsi="標楷體"/>
              </w:rPr>
            </w:pPr>
            <w:r>
              <w:rPr>
                <w:rFonts w:ascii="標楷體" w:eastAsia="標楷體" w:hAnsi="標楷體" w:hint="eastAsia"/>
              </w:rPr>
              <w:t>意見</w:t>
            </w:r>
          </w:p>
        </w:tc>
      </w:tr>
      <w:tr w:rsidR="003C6FAB" w:rsidTr="003C6FAB">
        <w:tc>
          <w:tcPr>
            <w:tcW w:w="4253" w:type="dxa"/>
            <w:tcBorders>
              <w:top w:val="single" w:sz="4" w:space="0" w:color="auto"/>
              <w:left w:val="single" w:sz="4" w:space="0" w:color="auto"/>
              <w:bottom w:val="single" w:sz="4" w:space="0" w:color="auto"/>
              <w:right w:val="single" w:sz="4" w:space="0" w:color="auto"/>
            </w:tcBorders>
            <w:hideMark/>
          </w:tcPr>
          <w:p w:rsidR="00DA51BA" w:rsidRDefault="00DA51BA" w:rsidP="00DA51BA">
            <w:pPr>
              <w:ind w:left="360" w:hangingChars="150" w:hanging="360"/>
              <w:rPr>
                <w:rFonts w:ascii="標楷體" w:eastAsia="標楷體" w:hAnsi="標楷體"/>
              </w:rPr>
            </w:pPr>
            <w:r>
              <w:rPr>
                <w:rFonts w:ascii="標楷體" w:eastAsia="標楷體" w:hAnsi="標楷體" w:hint="eastAsia"/>
              </w:rPr>
              <w:t>第三條  　行政院與所屬中央及地方各機關（以下簡稱各機關）聘僱人員之給假，依下列規定：</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一、因事得請事假，每年准給五日。其家庭成員預防接種、發生嚴重之疾病或其他重大事故須親自照顧時，得請家庭照顧假，每年准給七日，其請假日數併入事假計算。</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假及慰勞假均請畢後，經機關長官核准得延長之；其延長期間自第一次請延長病假之首日起算，六個月內合併計算不得超過三十日。但如契約期滿尚未痊癒時，不予續聘僱。</w:t>
            </w:r>
          </w:p>
          <w:p w:rsidR="00DA51BA" w:rsidRDefault="00DA51BA" w:rsidP="00DA51BA">
            <w:pPr>
              <w:ind w:leftChars="100" w:left="804" w:hangingChars="235" w:hanging="564"/>
              <w:jc w:val="both"/>
              <w:rPr>
                <w:rFonts w:ascii="標楷體" w:eastAsia="標楷體" w:hAnsi="標楷體"/>
                <w:color w:val="000000"/>
              </w:rPr>
            </w:pPr>
            <w:r>
              <w:rPr>
                <w:rFonts w:ascii="標楷體" w:eastAsia="標楷體" w:hAnsi="標楷體" w:hint="eastAsia"/>
              </w:rPr>
              <w:lastRenderedPageBreak/>
              <w:t xml:space="preserve"> 三、因結婚者，給婚假八日，應自結婚之日前十日起三個月內請畢。但因特殊事由經機關長官核准者，得於一年內請畢。</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DA51BA" w:rsidRDefault="00DA51BA" w:rsidP="00DA51BA">
            <w:pPr>
              <w:ind w:leftChars="100" w:left="804" w:hangingChars="235" w:hanging="564"/>
              <w:jc w:val="both"/>
              <w:rPr>
                <w:rFonts w:ascii="標楷體" w:eastAsia="標楷體" w:hAnsi="標楷體"/>
                <w:color w:val="000000"/>
              </w:rPr>
            </w:pPr>
            <w:r>
              <w:rPr>
                <w:rFonts w:ascii="標楷體" w:eastAsia="標楷體" w:hAnsi="標楷體" w:hint="eastAsia"/>
              </w:rPr>
              <w:t>五、因配偶分娩或懷孕滿二十週以上流產者，給陪產假五日，得分次申請。但應於配偶分娩日或流產日前後合計十五日（含例假日）內請畢。</w:t>
            </w:r>
          </w:p>
          <w:p w:rsidR="00DA51BA" w:rsidRDefault="00DA51BA" w:rsidP="003C6FAB">
            <w:pPr>
              <w:ind w:leftChars="100" w:left="742" w:hangingChars="209" w:hanging="502"/>
              <w:jc w:val="both"/>
              <w:rPr>
                <w:rFonts w:ascii="標楷體" w:eastAsia="標楷體" w:hAnsi="標楷體"/>
              </w:rPr>
            </w:pPr>
            <w:r>
              <w:rPr>
                <w:rFonts w:ascii="標楷體" w:eastAsia="標楷體" w:hAnsi="標楷體" w:hint="eastAsia"/>
              </w:rPr>
              <w:t>六、因父母、配偶死亡者，給喪假十日；繼父母、配偶之父母、子女死亡者，給喪假七日；曾祖父母、祖父母、配偶之祖父母、配偶之繼父母、兄弟姐妹死亡者，給喪假三日。除繼父母、配偶之繼父母，以聘僱人員或其配偶於成年</w:t>
            </w:r>
            <w:r>
              <w:rPr>
                <w:rFonts w:ascii="標楷體" w:eastAsia="標楷體" w:hAnsi="標楷體" w:hint="eastAsia"/>
              </w:rPr>
              <w:lastRenderedPageBreak/>
              <w:t>前受該繼父母扶養或於該繼父母死亡前仍與共居者為限外，其餘喪假應以原因發生時所存在之天然血親或擬制血親為限。喪假得分次申請，每次不得少於半日，並應於死亡之日起百日內請畢。</w:t>
            </w:r>
          </w:p>
          <w:p w:rsidR="003C6FAB" w:rsidRDefault="00DA51BA" w:rsidP="003C6FAB">
            <w:pPr>
              <w:ind w:left="1200" w:hangingChars="500" w:hanging="1200"/>
              <w:rPr>
                <w:rFonts w:ascii="標楷體" w:eastAsia="標楷體" w:hAnsi="標楷體"/>
              </w:rPr>
            </w:pPr>
            <w:r>
              <w:rPr>
                <w:rFonts w:ascii="標楷體" w:eastAsia="標楷體" w:hAnsi="標楷體" w:hint="eastAsia"/>
              </w:rPr>
              <w:t xml:space="preserve">  七、因捐贈骨髓或器官者，視實際需</w:t>
            </w:r>
          </w:p>
          <w:p w:rsidR="00DA51BA" w:rsidRDefault="00DA51BA" w:rsidP="003C6FAB">
            <w:pPr>
              <w:ind w:leftChars="297" w:left="1198" w:hangingChars="202" w:hanging="485"/>
              <w:rPr>
                <w:rFonts w:ascii="標楷體" w:eastAsia="標楷體" w:hAnsi="標楷體"/>
              </w:rPr>
            </w:pPr>
            <w:r>
              <w:rPr>
                <w:rFonts w:ascii="標楷體" w:eastAsia="標楷體" w:hAnsi="標楷體" w:hint="eastAsia"/>
              </w:rPr>
              <w:t>要給假。</w:t>
            </w:r>
          </w:p>
          <w:p w:rsidR="00DA51BA" w:rsidRDefault="00DA51BA" w:rsidP="00DA51BA">
            <w:pPr>
              <w:ind w:leftChars="300" w:left="720"/>
              <w:jc w:val="both"/>
              <w:rPr>
                <w:rFonts w:ascii="標楷體" w:eastAsia="標楷體" w:hAnsi="標楷體"/>
              </w:rPr>
            </w:pPr>
            <w:r>
              <w:rPr>
                <w:rFonts w:ascii="標楷體" w:eastAsia="標楷體" w:hAnsi="標楷體" w:hint="eastAsia"/>
              </w:rPr>
              <w:t>前項第一款所定准</w:t>
            </w:r>
          </w:p>
          <w:p w:rsidR="00DA51BA" w:rsidRDefault="00DA51BA" w:rsidP="003C6FAB">
            <w:pPr>
              <w:ind w:leftChars="200" w:left="480" w:firstLineChars="10" w:firstLine="24"/>
              <w:jc w:val="both"/>
              <w:rPr>
                <w:rFonts w:ascii="標楷體" w:eastAsia="標楷體" w:hAnsi="標楷體"/>
              </w:rPr>
            </w:pPr>
            <w:r>
              <w:rPr>
                <w:rFonts w:ascii="標楷體" w:eastAsia="標楷體" w:hAnsi="標楷體" w:hint="eastAsia"/>
              </w:rPr>
              <w:t>給事假日數，服務未滿一年者，依聘僱月數比率計算，依比率計算後未滿半日者，以半日計，超過半日未滿一日者，以一日計。</w:t>
            </w:r>
          </w:p>
          <w:p w:rsidR="00DA51BA" w:rsidRDefault="00DA51BA" w:rsidP="00DA51BA">
            <w:pPr>
              <w:ind w:left="480" w:hangingChars="200" w:hanging="480"/>
              <w:jc w:val="both"/>
              <w:rPr>
                <w:rFonts w:ascii="標楷體" w:eastAsia="標楷體" w:hAnsi="標楷體"/>
              </w:rPr>
            </w:pPr>
            <w:r>
              <w:rPr>
                <w:rFonts w:ascii="標楷體" w:eastAsia="標楷體" w:hAnsi="標楷體" w:hint="eastAsia"/>
              </w:rPr>
              <w:t xml:space="preserve">        請假逾第一項規定者，均按日扣除其報酬。扣除報酬之日數逾聘僱期十二分之一者，應即終止聘僱。</w:t>
            </w:r>
            <w:r w:rsidRPr="003C6FAB">
              <w:rPr>
                <w:rFonts w:ascii="標楷體" w:eastAsia="標楷體" w:hAnsi="標楷體" w:hint="eastAsia"/>
                <w:b/>
                <w:u w:val="single"/>
              </w:rPr>
              <w:t>但因安胎有休養必要且不影響機關業務推行者，得不終止聘僱。</w:t>
            </w:r>
          </w:p>
        </w:tc>
        <w:tc>
          <w:tcPr>
            <w:tcW w:w="3941" w:type="dxa"/>
            <w:tcBorders>
              <w:top w:val="single" w:sz="4" w:space="0" w:color="auto"/>
              <w:left w:val="single" w:sz="4" w:space="0" w:color="auto"/>
              <w:bottom w:val="single" w:sz="4" w:space="0" w:color="auto"/>
              <w:right w:val="single" w:sz="4" w:space="0" w:color="auto"/>
            </w:tcBorders>
            <w:hideMark/>
          </w:tcPr>
          <w:p w:rsidR="00DA51BA" w:rsidRDefault="00DA51BA" w:rsidP="00DA51BA">
            <w:pPr>
              <w:ind w:left="360" w:hangingChars="150" w:hanging="360"/>
              <w:rPr>
                <w:rFonts w:ascii="標楷體" w:eastAsia="標楷體" w:hAnsi="標楷體"/>
              </w:rPr>
            </w:pPr>
            <w:r>
              <w:rPr>
                <w:rFonts w:ascii="標楷體" w:eastAsia="標楷體" w:hAnsi="標楷體" w:hint="eastAsia"/>
              </w:rPr>
              <w:lastRenderedPageBreak/>
              <w:t>第三條  　行政院與所屬中央及地方各機關（以下簡稱各機關）聘僱人員之給假，依下列規定：</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一、因事得請事假，每年准給五日。其家庭成員預防接種、發生嚴重之疾病或其他重大事故須親自照顧時，得請家庭照顧假，每年准給七日，其請假日數併入事假計算。</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假及慰勞假均請畢後，經機關長官核准得延長之；其延長期間自第一次請延長病假之首日起算，六個月內合併計算不得超過三十日。但如契約期滿</w:t>
            </w:r>
            <w:r>
              <w:rPr>
                <w:rFonts w:ascii="標楷體" w:eastAsia="標楷體" w:hAnsi="標楷體" w:hint="eastAsia"/>
              </w:rPr>
              <w:t>尚未痊癒時，不予續聘僱。</w:t>
            </w:r>
          </w:p>
          <w:p w:rsidR="00DA51BA" w:rsidRDefault="00DA51BA" w:rsidP="00DA51BA">
            <w:pPr>
              <w:ind w:leftChars="100" w:left="804" w:hangingChars="235" w:hanging="564"/>
              <w:jc w:val="both"/>
              <w:rPr>
                <w:rFonts w:ascii="標楷體" w:eastAsia="標楷體" w:hAnsi="標楷體"/>
                <w:color w:val="000000"/>
              </w:rPr>
            </w:pPr>
            <w:r>
              <w:rPr>
                <w:rFonts w:ascii="標楷體" w:eastAsia="標楷體" w:hAnsi="標楷體" w:hint="eastAsia"/>
              </w:rPr>
              <w:t xml:space="preserve"> 三、因結婚者，給婚假八日，應自結婚之日前十日起三個月內請畢。但因特殊事由經機關長官核准者，得於一年內請畢。</w:t>
            </w:r>
          </w:p>
          <w:p w:rsidR="00DA51BA" w:rsidRDefault="00DA51BA" w:rsidP="00DA51BA">
            <w:pPr>
              <w:ind w:leftChars="100" w:left="804" w:hangingChars="235" w:hanging="564"/>
              <w:jc w:val="both"/>
              <w:rPr>
                <w:rFonts w:ascii="標楷體" w:eastAsia="標楷體" w:hAnsi="標楷體"/>
              </w:rPr>
            </w:pPr>
            <w:r>
              <w:rPr>
                <w:rFonts w:ascii="標楷體" w:eastAsia="標楷體" w:hAnsi="標楷體" w:hint="eastAsia"/>
              </w:rPr>
              <w:t xml:space="preserve"> 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應一次請畢。分娩前已請畢產前假者，必要時得於分娩前先申請部分娩假，並以十二日為限，不限一次請畢；流產者，其流產假應扣除先請之娩假日數。</w:t>
            </w:r>
          </w:p>
          <w:p w:rsidR="00DA51BA" w:rsidRDefault="00DA51BA" w:rsidP="00DA51BA">
            <w:pPr>
              <w:ind w:leftChars="100" w:left="804" w:hangingChars="235" w:hanging="564"/>
              <w:jc w:val="both"/>
              <w:rPr>
                <w:rFonts w:ascii="標楷體" w:eastAsia="標楷體" w:hAnsi="標楷體"/>
                <w:color w:val="000000"/>
              </w:rPr>
            </w:pPr>
            <w:r>
              <w:rPr>
                <w:rFonts w:ascii="標楷體" w:eastAsia="標楷體" w:hAnsi="標楷體" w:hint="eastAsia"/>
              </w:rPr>
              <w:t>五、因配偶分娩或懷孕滿二十週以上流產者，給陪產假五日，得分次申請。但應於配偶分娩日或流產日前後合計十五日（含例假日）內請畢。</w:t>
            </w:r>
          </w:p>
          <w:p w:rsidR="00DA51BA" w:rsidRDefault="00DA51BA" w:rsidP="003C6FAB">
            <w:pPr>
              <w:ind w:leftChars="100" w:left="715" w:hangingChars="198" w:hanging="475"/>
              <w:jc w:val="both"/>
              <w:rPr>
                <w:rFonts w:ascii="標楷體" w:eastAsia="標楷體" w:hAnsi="標楷體"/>
              </w:rPr>
            </w:pPr>
            <w:r>
              <w:rPr>
                <w:rFonts w:ascii="標楷體" w:eastAsia="標楷體" w:hAnsi="標楷體" w:hint="eastAsia"/>
              </w:rPr>
              <w:t>六、因父母、配偶死亡者，給喪假十日；繼父母、配偶之父母、子女死亡者，給喪假七日；曾祖父母、祖父母、配偶之祖父</w:t>
            </w:r>
            <w:r>
              <w:rPr>
                <w:rFonts w:ascii="標楷體" w:eastAsia="標楷體" w:hAnsi="標楷體" w:hint="eastAsia"/>
              </w:rPr>
              <w:lastRenderedPageBreak/>
              <w:t>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次申請，每次不得少於半日，並應於死亡之日起百日內請畢。</w:t>
            </w:r>
          </w:p>
          <w:p w:rsidR="003C6FAB" w:rsidRDefault="00DA51BA" w:rsidP="003C6FAB">
            <w:pPr>
              <w:ind w:left="1200" w:hangingChars="500" w:hanging="1200"/>
              <w:rPr>
                <w:rFonts w:ascii="標楷體" w:eastAsia="標楷體" w:hAnsi="標楷體"/>
              </w:rPr>
            </w:pPr>
            <w:r>
              <w:rPr>
                <w:rFonts w:ascii="標楷體" w:eastAsia="標楷體" w:hAnsi="標楷體" w:hint="eastAsia"/>
              </w:rPr>
              <w:t xml:space="preserve">  七、因捐贈骨髓或器官者，視實際</w:t>
            </w:r>
          </w:p>
          <w:p w:rsidR="00DA51BA" w:rsidRDefault="00DA51BA" w:rsidP="003C6FAB">
            <w:pPr>
              <w:ind w:leftChars="288" w:left="1197" w:hangingChars="211" w:hanging="506"/>
              <w:rPr>
                <w:rFonts w:ascii="標楷體" w:eastAsia="標楷體" w:hAnsi="標楷體"/>
              </w:rPr>
            </w:pPr>
            <w:r>
              <w:rPr>
                <w:rFonts w:ascii="標楷體" w:eastAsia="標楷體" w:hAnsi="標楷體" w:hint="eastAsia"/>
              </w:rPr>
              <w:t>需要給假。</w:t>
            </w:r>
          </w:p>
          <w:p w:rsidR="00DA51BA" w:rsidRDefault="00DA51BA" w:rsidP="00DA51BA">
            <w:pPr>
              <w:ind w:leftChars="300" w:left="720"/>
              <w:jc w:val="both"/>
              <w:rPr>
                <w:rFonts w:ascii="標楷體" w:eastAsia="標楷體" w:hAnsi="標楷體"/>
              </w:rPr>
            </w:pPr>
            <w:r>
              <w:rPr>
                <w:rFonts w:ascii="標楷體" w:eastAsia="標楷體" w:hAnsi="標楷體" w:hint="eastAsia"/>
              </w:rPr>
              <w:t>前項第一款所定准</w:t>
            </w:r>
          </w:p>
          <w:p w:rsidR="00DA51BA" w:rsidRDefault="00DA51BA" w:rsidP="003C6FAB">
            <w:pPr>
              <w:ind w:leftChars="182" w:left="478" w:hangingChars="17" w:hanging="41"/>
              <w:jc w:val="both"/>
              <w:rPr>
                <w:rFonts w:ascii="標楷體" w:eastAsia="標楷體" w:hAnsi="標楷體"/>
              </w:rPr>
            </w:pPr>
            <w:r>
              <w:rPr>
                <w:rFonts w:ascii="標楷體" w:eastAsia="標楷體" w:hAnsi="標楷體" w:hint="eastAsia"/>
              </w:rPr>
              <w:t>給事假日數，服務未滿一年者，依聘僱月數比率計算，依比率計算後未滿半日者，以半日計，超過半日未滿一日者，以一日計。</w:t>
            </w:r>
          </w:p>
          <w:p w:rsidR="00DA51BA" w:rsidRDefault="00DA51BA" w:rsidP="00DA51BA">
            <w:pPr>
              <w:ind w:leftChars="100" w:left="480" w:hangingChars="100" w:hanging="240"/>
              <w:jc w:val="both"/>
              <w:rPr>
                <w:rFonts w:ascii="標楷體" w:eastAsia="標楷體" w:hAnsi="標楷體"/>
              </w:rPr>
            </w:pPr>
            <w:r>
              <w:rPr>
                <w:rFonts w:ascii="標楷體" w:eastAsia="標楷體" w:hAnsi="標楷體" w:hint="eastAsia"/>
              </w:rPr>
              <w:t xml:space="preserve">      請假逾第一項規定者，均按日扣除其報酬。扣除報酬之日數逾聘僱期十二分之一者，應即終止聘僱。</w:t>
            </w:r>
          </w:p>
        </w:tc>
        <w:tc>
          <w:tcPr>
            <w:tcW w:w="3316" w:type="dxa"/>
            <w:tcBorders>
              <w:top w:val="single" w:sz="4" w:space="0" w:color="auto"/>
              <w:left w:val="single" w:sz="4" w:space="0" w:color="auto"/>
              <w:bottom w:val="single" w:sz="4" w:space="0" w:color="auto"/>
              <w:right w:val="single" w:sz="4" w:space="0" w:color="auto"/>
            </w:tcBorders>
          </w:tcPr>
          <w:p w:rsidR="00DA51BA" w:rsidRDefault="00DA51BA" w:rsidP="00DA51BA">
            <w:pPr>
              <w:numPr>
                <w:ilvl w:val="0"/>
                <w:numId w:val="1"/>
              </w:numPr>
              <w:jc w:val="both"/>
              <w:rPr>
                <w:rFonts w:ascii="標楷體" w:eastAsia="標楷體" w:hAnsi="標楷體"/>
              </w:rPr>
            </w:pPr>
            <w:r>
              <w:rPr>
                <w:rFonts w:ascii="標楷體" w:eastAsia="標楷體" w:hAnsi="標楷體" w:hint="eastAsia"/>
              </w:rPr>
              <w:lastRenderedPageBreak/>
              <w:t>查本條第一項第二款規定略以，因疾病或安胎必須治療或休養者，得請病假，每年准給十四日。因重大傷病非短時間所能治癒或因安胎確有需要請假休養者，於依規定核給之病假、事假及慰勞假均請畢後，經機關長官核准得延長之；其延長期間自第一次請延長病假之首日起算，六個月內合併計算不得超過三十日。第三項規定略以，請假逾第一項規定者，均按日扣除其報酬。扣除報酬之日數逾聘僱期十二分之一者，應即終止聘僱。爰依前開規定，聘僱人員以扣薪病假進行安胎休養，如逾三十日，即應終止聘僱。</w:t>
            </w:r>
          </w:p>
          <w:p w:rsidR="00DA51BA" w:rsidRDefault="00DA51BA" w:rsidP="00DA51BA">
            <w:pPr>
              <w:numPr>
                <w:ilvl w:val="0"/>
                <w:numId w:val="1"/>
              </w:numPr>
              <w:jc w:val="both"/>
              <w:rPr>
                <w:rFonts w:ascii="標楷體" w:eastAsia="標楷體" w:hAnsi="標楷體"/>
              </w:rPr>
            </w:pPr>
            <w:r>
              <w:rPr>
                <w:rFonts w:ascii="標楷體" w:eastAsia="標楷體" w:hAnsi="標楷體" w:hint="eastAsia"/>
              </w:rPr>
              <w:t>另查公務人員請假規則第三條第一項第</w:t>
            </w:r>
            <w:r>
              <w:rPr>
                <w:rFonts w:ascii="標楷體" w:eastAsia="標楷體" w:hAnsi="標楷體" w:hint="eastAsia"/>
                <w:b/>
                <w:color w:val="000000"/>
              </w:rPr>
              <w:t>二</w:t>
            </w:r>
            <w:r>
              <w:rPr>
                <w:rFonts w:ascii="標楷體" w:eastAsia="標楷體" w:hAnsi="標楷體" w:hint="eastAsia"/>
              </w:rPr>
              <w:t>款規定略以，公務人員因重大傷病非短時間所能治癒或因安</w:t>
            </w:r>
            <w:r>
              <w:rPr>
                <w:rFonts w:ascii="標楷體" w:eastAsia="標楷體" w:hAnsi="標楷體" w:hint="eastAsia"/>
              </w:rPr>
              <w:t>胎確有需要請假休養者，於依規定核給之病假、事假及休假均請畢後，經機關長官核准得延長之。其延長期間自第一次請延長病假之首日起算，二年內合併計算不得超過一年。勞工請假規則第四條規定略以，勞工因普通傷害、疾病或生理原因必須治療或休養，得請普通傷病假，住院者，二年內合計不得超過一年。</w:t>
            </w:r>
          </w:p>
          <w:p w:rsidR="00DA51BA" w:rsidRDefault="00DA51BA" w:rsidP="00DA51BA">
            <w:pPr>
              <w:numPr>
                <w:ilvl w:val="0"/>
                <w:numId w:val="1"/>
              </w:numPr>
              <w:jc w:val="both"/>
              <w:rPr>
                <w:rFonts w:ascii="標楷體" w:eastAsia="標楷體" w:hAnsi="標楷體"/>
              </w:rPr>
            </w:pPr>
            <w:r>
              <w:rPr>
                <w:rFonts w:ascii="標楷體" w:eastAsia="標楷體" w:hAnsi="標楷體" w:hint="eastAsia"/>
              </w:rPr>
              <w:t>聘僱人員雖屬一年一聘</w:t>
            </w:r>
            <w:r>
              <w:rPr>
                <w:rFonts w:ascii="標楷體" w:eastAsia="標楷體" w:hAnsi="標楷體" w:hint="eastAsia"/>
                <w:color w:val="000000"/>
              </w:rPr>
              <w:t>僱</w:t>
            </w:r>
            <w:r>
              <w:rPr>
                <w:rFonts w:ascii="標楷體" w:eastAsia="標楷體" w:hAnsi="標楷體" w:hint="eastAsia"/>
              </w:rPr>
              <w:t>之機關輔助性人力，其安胎休養之權益亦須獲得保障，為符合當前保障懷孕婦女工作權之趨勢，俾使懷有身孕之聘僱人員得以扣薪病假方式安心待產，免於受到終止聘僱之壓力，</w:t>
            </w:r>
            <w:r>
              <w:rPr>
                <w:rFonts w:ascii="標楷體" w:eastAsia="標楷體" w:hAnsi="標楷體" w:hint="eastAsia"/>
                <w:color w:val="000000"/>
              </w:rPr>
              <w:t>爰增訂第三項但書規定。</w:t>
            </w:r>
          </w:p>
          <w:p w:rsidR="00DA51BA" w:rsidRDefault="00DA51BA" w:rsidP="00DA51BA">
            <w:pPr>
              <w:ind w:left="101"/>
              <w:jc w:val="both"/>
              <w:rPr>
                <w:rFonts w:ascii="標楷體" w:eastAsia="標楷體" w:hAnsi="標楷體"/>
              </w:rPr>
            </w:pPr>
          </w:p>
        </w:tc>
        <w:tc>
          <w:tcPr>
            <w:tcW w:w="3063" w:type="dxa"/>
            <w:tcBorders>
              <w:top w:val="single" w:sz="4" w:space="0" w:color="auto"/>
              <w:left w:val="single" w:sz="4" w:space="0" w:color="auto"/>
              <w:bottom w:val="single" w:sz="4" w:space="0" w:color="auto"/>
              <w:right w:val="single" w:sz="4" w:space="0" w:color="auto"/>
            </w:tcBorders>
          </w:tcPr>
          <w:p w:rsidR="008245E6" w:rsidRPr="00E72E12" w:rsidRDefault="008245E6" w:rsidP="008245E6">
            <w:pPr>
              <w:pStyle w:val="a7"/>
              <w:spacing w:line="240" w:lineRule="auto"/>
              <w:rPr>
                <w:rFonts w:hAnsi="標楷體"/>
                <w:color w:val="000000"/>
                <w:szCs w:val="24"/>
              </w:rPr>
            </w:pPr>
            <w:r w:rsidRPr="00E72E12">
              <w:rPr>
                <w:rFonts w:hAnsi="標楷體" w:hint="eastAsia"/>
                <w:color w:val="000000"/>
                <w:szCs w:val="24"/>
              </w:rPr>
              <w:lastRenderedPageBreak/>
              <w:t>□同意</w:t>
            </w:r>
          </w:p>
          <w:p w:rsidR="008245E6" w:rsidRPr="00E72E12" w:rsidRDefault="008245E6" w:rsidP="008245E6">
            <w:pPr>
              <w:pStyle w:val="a7"/>
              <w:spacing w:line="240" w:lineRule="auto"/>
              <w:rPr>
                <w:rFonts w:hAnsi="標楷體"/>
                <w:color w:val="000000"/>
                <w:szCs w:val="24"/>
              </w:rPr>
            </w:pPr>
            <w:r w:rsidRPr="00E72E12">
              <w:rPr>
                <w:rFonts w:hAnsi="標楷體" w:hint="eastAsia"/>
                <w:color w:val="000000"/>
                <w:szCs w:val="24"/>
              </w:rPr>
              <w:t>□不同意</w:t>
            </w:r>
          </w:p>
          <w:p w:rsidR="008245E6" w:rsidRPr="00E72E12" w:rsidRDefault="008245E6" w:rsidP="008245E6">
            <w:pPr>
              <w:pStyle w:val="a7"/>
              <w:spacing w:line="240" w:lineRule="auto"/>
              <w:rPr>
                <w:rFonts w:hAnsi="標楷體"/>
                <w:color w:val="000000"/>
                <w:szCs w:val="24"/>
              </w:rPr>
            </w:pPr>
            <w:r w:rsidRPr="00E72E12">
              <w:rPr>
                <w:rFonts w:hAnsi="標楷體" w:hint="eastAsia"/>
                <w:color w:val="000000"/>
                <w:szCs w:val="24"/>
              </w:rPr>
              <w:t xml:space="preserve">  理由：</w:t>
            </w:r>
          </w:p>
          <w:p w:rsidR="00764EBB" w:rsidRDefault="008245E6" w:rsidP="008245E6">
            <w:pPr>
              <w:jc w:val="both"/>
              <w:rPr>
                <w:rFonts w:ascii="標楷體" w:eastAsia="標楷體" w:hAnsi="標楷體"/>
              </w:rPr>
            </w:pPr>
            <w:r w:rsidRPr="00E72E12">
              <w:rPr>
                <w:rFonts w:ascii="標楷體" w:eastAsia="標楷體" w:hAnsi="標楷體" w:hint="eastAsia"/>
                <w:color w:val="000000"/>
              </w:rPr>
              <w:t xml:space="preserve">  修正建議：</w:t>
            </w:r>
          </w:p>
        </w:tc>
      </w:tr>
    </w:tbl>
    <w:p w:rsidR="008245E6" w:rsidRDefault="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8245E6" w:rsidRPr="008245E6" w:rsidRDefault="008245E6" w:rsidP="008245E6"/>
    <w:p w:rsidR="005F490F" w:rsidRDefault="005F490F" w:rsidP="005F490F"/>
    <w:p w:rsidR="005F490F" w:rsidRDefault="005F490F" w:rsidP="005F490F">
      <w:pPr>
        <w:rPr>
          <w:rFonts w:ascii="標楷體" w:eastAsia="標楷體" w:hAnsi="標楷體"/>
        </w:rPr>
      </w:pPr>
      <w:r w:rsidRPr="00187BFE">
        <w:rPr>
          <w:rFonts w:ascii="標楷體" w:eastAsia="標楷體" w:hAnsi="標楷體" w:hint="eastAsia"/>
        </w:rPr>
        <w:t xml:space="preserve">填報機關：            填報人：           </w:t>
      </w:r>
    </w:p>
    <w:p w:rsidR="005F490F" w:rsidRPr="0095378E" w:rsidRDefault="005F490F" w:rsidP="005F490F">
      <w:pPr>
        <w:pStyle w:val="a8"/>
        <w:spacing w:line="500" w:lineRule="exact"/>
        <w:ind w:leftChars="0" w:left="0"/>
        <w:jc w:val="both"/>
        <w:rPr>
          <w:rFonts w:ascii="標楷體" w:eastAsia="標楷體" w:hAnsi="標楷體"/>
          <w:sz w:val="32"/>
          <w:szCs w:val="32"/>
        </w:rPr>
      </w:pPr>
      <w:r w:rsidRPr="0095378E">
        <w:rPr>
          <w:rFonts w:ascii="標楷體" w:eastAsia="標楷體" w:hAnsi="標楷體" w:hint="eastAsia"/>
          <w:sz w:val="32"/>
          <w:szCs w:val="32"/>
        </w:rPr>
        <w:t>備註：</w:t>
      </w:r>
      <w:r>
        <w:rPr>
          <w:rFonts w:ascii="標楷體" w:eastAsia="標楷體" w:hAnsi="標楷體" w:hint="eastAsia"/>
          <w:sz w:val="32"/>
          <w:szCs w:val="32"/>
        </w:rPr>
        <w:t>請各機關學校就前開議題提供相關意見，並於</w:t>
      </w:r>
      <w:r w:rsidRPr="00F378D9">
        <w:rPr>
          <w:rFonts w:ascii="標楷體" w:eastAsia="標楷體" w:hAnsi="標楷體" w:hint="eastAsia"/>
          <w:color w:val="FF0000"/>
          <w:sz w:val="32"/>
          <w:szCs w:val="32"/>
          <w:u w:val="single"/>
        </w:rPr>
        <w:t>本</w:t>
      </w:r>
      <w:r>
        <w:rPr>
          <w:rFonts w:ascii="標楷體" w:eastAsia="標楷體" w:hAnsi="標楷體" w:hint="eastAsia"/>
          <w:color w:val="FF0000"/>
          <w:sz w:val="32"/>
          <w:szCs w:val="32"/>
          <w:u w:val="single"/>
        </w:rPr>
        <w:t>(105</w:t>
      </w:r>
      <w:r w:rsidRPr="00F378D9">
        <w:rPr>
          <w:rFonts w:ascii="標楷體" w:eastAsia="標楷體" w:hAnsi="標楷體" w:hint="eastAsia"/>
          <w:color w:val="FF0000"/>
          <w:sz w:val="32"/>
          <w:szCs w:val="32"/>
          <w:u w:val="single"/>
        </w:rPr>
        <w:t>)年</w:t>
      </w:r>
      <w:r>
        <w:rPr>
          <w:rFonts w:ascii="標楷體" w:eastAsia="標楷體" w:hAnsi="標楷體" w:hint="eastAsia"/>
          <w:color w:val="FF0000"/>
          <w:sz w:val="32"/>
          <w:szCs w:val="32"/>
          <w:u w:val="single"/>
        </w:rPr>
        <w:t>9</w:t>
      </w:r>
      <w:r w:rsidRPr="00F378D9">
        <w:rPr>
          <w:rFonts w:ascii="標楷體" w:eastAsia="標楷體" w:hAnsi="標楷體" w:hint="eastAsia"/>
          <w:color w:val="FF0000"/>
          <w:sz w:val="32"/>
          <w:szCs w:val="32"/>
          <w:u w:val="single"/>
        </w:rPr>
        <w:t>月</w:t>
      </w:r>
      <w:r>
        <w:rPr>
          <w:rFonts w:ascii="標楷體" w:eastAsia="標楷體" w:hAnsi="標楷體" w:hint="eastAsia"/>
          <w:color w:val="FF0000"/>
          <w:sz w:val="32"/>
          <w:szCs w:val="32"/>
          <w:u w:val="single"/>
        </w:rPr>
        <w:t>10</w:t>
      </w:r>
      <w:r w:rsidRPr="00F378D9">
        <w:rPr>
          <w:rFonts w:ascii="標楷體" w:eastAsia="標楷體" w:hAnsi="標楷體" w:hint="eastAsia"/>
          <w:color w:val="FF0000"/>
          <w:sz w:val="32"/>
          <w:szCs w:val="32"/>
          <w:u w:val="single"/>
        </w:rPr>
        <w:t>日(</w:t>
      </w:r>
      <w:r>
        <w:rPr>
          <w:rFonts w:ascii="標楷體" w:eastAsia="標楷體" w:hAnsi="標楷體" w:hint="eastAsia"/>
          <w:color w:val="FF0000"/>
          <w:sz w:val="32"/>
          <w:szCs w:val="32"/>
          <w:u w:val="single"/>
        </w:rPr>
        <w:t>星期六</w:t>
      </w:r>
      <w:r w:rsidRPr="00F378D9">
        <w:rPr>
          <w:rFonts w:ascii="標楷體" w:eastAsia="標楷體" w:hAnsi="標楷體" w:hint="eastAsia"/>
          <w:color w:val="FF0000"/>
          <w:sz w:val="32"/>
          <w:szCs w:val="32"/>
          <w:u w:val="single"/>
        </w:rPr>
        <w:t>)下班前</w:t>
      </w:r>
      <w:r w:rsidRPr="00F378D9">
        <w:rPr>
          <w:rFonts w:ascii="標楷體" w:eastAsia="標楷體" w:hAnsi="標楷體" w:hint="eastAsia"/>
          <w:sz w:val="32"/>
          <w:szCs w:val="32"/>
        </w:rPr>
        <w:t>以電子郵件</w:t>
      </w:r>
      <w:r w:rsidRPr="00F378D9">
        <w:rPr>
          <w:rFonts w:ascii="標楷體" w:eastAsia="標楷體" w:hAnsi="標楷體"/>
          <w:sz w:val="32"/>
          <w:szCs w:val="32"/>
        </w:rPr>
        <w:t>回</w:t>
      </w:r>
      <w:r w:rsidRPr="00F378D9">
        <w:rPr>
          <w:rFonts w:ascii="標楷體" w:eastAsia="標楷體" w:hAnsi="標楷體" w:hint="eastAsia"/>
          <w:sz w:val="32"/>
          <w:szCs w:val="32"/>
        </w:rPr>
        <w:t>傳e-mail：</w:t>
      </w:r>
      <w:r w:rsidRPr="005F490F">
        <w:rPr>
          <w:rFonts w:ascii="標楷體" w:eastAsia="標楷體" w:hAnsi="標楷體"/>
          <w:color w:val="FF0000"/>
          <w:sz w:val="32"/>
          <w:szCs w:val="32"/>
          <w:u w:val="single"/>
        </w:rPr>
        <w:t>a100150@mail.cyhg.gov.tw</w:t>
      </w:r>
      <w:r w:rsidRPr="00F378D9">
        <w:rPr>
          <w:rFonts w:ascii="標楷體" w:eastAsia="標楷體" w:hAnsi="標楷體"/>
          <w:color w:val="FF0000"/>
          <w:sz w:val="32"/>
          <w:szCs w:val="32"/>
          <w:u w:val="single"/>
        </w:rPr>
        <w:t>。</w:t>
      </w:r>
      <w:r>
        <w:rPr>
          <w:rFonts w:ascii="標楷體" w:eastAsia="標楷體" w:hAnsi="標楷體" w:hint="eastAsia"/>
          <w:sz w:val="32"/>
          <w:szCs w:val="32"/>
        </w:rPr>
        <w:t>如無修正意見者</w:t>
      </w:r>
      <w:r w:rsidR="007C0121">
        <w:rPr>
          <w:rFonts w:ascii="標楷體" w:eastAsia="標楷體" w:hAnsi="標楷體" w:hint="eastAsia"/>
          <w:sz w:val="32"/>
          <w:szCs w:val="32"/>
        </w:rPr>
        <w:t>免</w:t>
      </w:r>
      <w:r>
        <w:rPr>
          <w:rFonts w:ascii="標楷體" w:eastAsia="標楷體" w:hAnsi="標楷體" w:hint="eastAsia"/>
          <w:sz w:val="32"/>
          <w:szCs w:val="32"/>
        </w:rPr>
        <w:t>回復</w:t>
      </w:r>
      <w:r w:rsidRPr="00F378D9">
        <w:rPr>
          <w:rFonts w:ascii="標楷體" w:eastAsia="標楷體" w:hAnsi="標楷體" w:hint="eastAsia"/>
          <w:sz w:val="32"/>
          <w:szCs w:val="32"/>
        </w:rPr>
        <w:t>。</w:t>
      </w:r>
      <w:r w:rsidRPr="00187BFE">
        <w:rPr>
          <w:rFonts w:ascii="標楷體" w:eastAsia="標楷體" w:hAnsi="標楷體" w:hint="eastAsia"/>
        </w:rPr>
        <w:t>。</w:t>
      </w:r>
    </w:p>
    <w:p w:rsidR="008245E6" w:rsidRPr="008245E6" w:rsidRDefault="008245E6" w:rsidP="008245E6">
      <w:pPr>
        <w:tabs>
          <w:tab w:val="left" w:pos="780"/>
        </w:tabs>
      </w:pPr>
    </w:p>
    <w:sectPr w:rsidR="008245E6" w:rsidRPr="008245E6" w:rsidSect="007C556F">
      <w:pgSz w:w="16838" w:h="11906" w:orient="landscape"/>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2E5" w:rsidRDefault="002142E5" w:rsidP="00BA62D4">
      <w:r>
        <w:separator/>
      </w:r>
    </w:p>
  </w:endnote>
  <w:endnote w:type="continuationSeparator" w:id="0">
    <w:p w:rsidR="002142E5" w:rsidRDefault="002142E5" w:rsidP="00BA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2E5" w:rsidRDefault="002142E5" w:rsidP="00BA62D4">
      <w:r>
        <w:separator/>
      </w:r>
    </w:p>
  </w:footnote>
  <w:footnote w:type="continuationSeparator" w:id="0">
    <w:p w:rsidR="002142E5" w:rsidRDefault="002142E5" w:rsidP="00BA6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04C1"/>
    <w:multiLevelType w:val="hybridMultilevel"/>
    <w:tmpl w:val="DF58EAB2"/>
    <w:lvl w:ilvl="0" w:tplc="F670E78E">
      <w:start w:val="1"/>
      <w:numFmt w:val="taiwaneseCountingThousand"/>
      <w:lvlText w:val="%1、"/>
      <w:lvlJc w:val="left"/>
      <w:pPr>
        <w:ind w:left="611" w:hanging="510"/>
      </w:pPr>
    </w:lvl>
    <w:lvl w:ilvl="1" w:tplc="04090019">
      <w:start w:val="1"/>
      <w:numFmt w:val="ideographTraditional"/>
      <w:lvlText w:val="%2、"/>
      <w:lvlJc w:val="left"/>
      <w:pPr>
        <w:ind w:left="1061" w:hanging="480"/>
      </w:pPr>
    </w:lvl>
    <w:lvl w:ilvl="2" w:tplc="0409001B">
      <w:start w:val="1"/>
      <w:numFmt w:val="lowerRoman"/>
      <w:lvlText w:val="%3."/>
      <w:lvlJc w:val="right"/>
      <w:pPr>
        <w:ind w:left="1541" w:hanging="480"/>
      </w:pPr>
    </w:lvl>
    <w:lvl w:ilvl="3" w:tplc="0409000F">
      <w:start w:val="1"/>
      <w:numFmt w:val="decimal"/>
      <w:lvlText w:val="%4."/>
      <w:lvlJc w:val="left"/>
      <w:pPr>
        <w:ind w:left="2021" w:hanging="480"/>
      </w:pPr>
    </w:lvl>
    <w:lvl w:ilvl="4" w:tplc="04090019">
      <w:start w:val="1"/>
      <w:numFmt w:val="ideographTraditional"/>
      <w:lvlText w:val="%5、"/>
      <w:lvlJc w:val="left"/>
      <w:pPr>
        <w:ind w:left="2501" w:hanging="480"/>
      </w:pPr>
    </w:lvl>
    <w:lvl w:ilvl="5" w:tplc="0409001B">
      <w:start w:val="1"/>
      <w:numFmt w:val="lowerRoman"/>
      <w:lvlText w:val="%6."/>
      <w:lvlJc w:val="right"/>
      <w:pPr>
        <w:ind w:left="2981" w:hanging="480"/>
      </w:pPr>
    </w:lvl>
    <w:lvl w:ilvl="6" w:tplc="0409000F">
      <w:start w:val="1"/>
      <w:numFmt w:val="decimal"/>
      <w:lvlText w:val="%7."/>
      <w:lvlJc w:val="left"/>
      <w:pPr>
        <w:ind w:left="3461" w:hanging="480"/>
      </w:pPr>
    </w:lvl>
    <w:lvl w:ilvl="7" w:tplc="04090019">
      <w:start w:val="1"/>
      <w:numFmt w:val="ideographTraditional"/>
      <w:lvlText w:val="%8、"/>
      <w:lvlJc w:val="left"/>
      <w:pPr>
        <w:ind w:left="3941" w:hanging="480"/>
      </w:pPr>
    </w:lvl>
    <w:lvl w:ilvl="8" w:tplc="0409001B">
      <w:start w:val="1"/>
      <w:numFmt w:val="lowerRoman"/>
      <w:lvlText w:val="%9."/>
      <w:lvlJc w:val="right"/>
      <w:pPr>
        <w:ind w:left="4421"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F7"/>
    <w:rsid w:val="002142E5"/>
    <w:rsid w:val="002842F7"/>
    <w:rsid w:val="002D50BA"/>
    <w:rsid w:val="003C6FAB"/>
    <w:rsid w:val="00491DD2"/>
    <w:rsid w:val="005F490F"/>
    <w:rsid w:val="00724654"/>
    <w:rsid w:val="00764EBB"/>
    <w:rsid w:val="007C0121"/>
    <w:rsid w:val="007C556F"/>
    <w:rsid w:val="0081085A"/>
    <w:rsid w:val="008245E6"/>
    <w:rsid w:val="008743C7"/>
    <w:rsid w:val="00B54E42"/>
    <w:rsid w:val="00BA62D4"/>
    <w:rsid w:val="00DA51BA"/>
    <w:rsid w:val="00E1174C"/>
    <w:rsid w:val="00F75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F2228-EE30-4B56-9EA5-EE105598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2D4"/>
    <w:pPr>
      <w:tabs>
        <w:tab w:val="center" w:pos="4153"/>
        <w:tab w:val="right" w:pos="8306"/>
      </w:tabs>
      <w:snapToGrid w:val="0"/>
    </w:pPr>
    <w:rPr>
      <w:sz w:val="20"/>
      <w:szCs w:val="20"/>
    </w:rPr>
  </w:style>
  <w:style w:type="character" w:customStyle="1" w:styleId="a4">
    <w:name w:val="頁首 字元"/>
    <w:basedOn w:val="a0"/>
    <w:link w:val="a3"/>
    <w:uiPriority w:val="99"/>
    <w:rsid w:val="00BA62D4"/>
    <w:rPr>
      <w:rFonts w:ascii="Times New Roman" w:eastAsia="新細明體" w:hAnsi="Times New Roman" w:cs="Times New Roman"/>
      <w:sz w:val="20"/>
      <w:szCs w:val="20"/>
    </w:rPr>
  </w:style>
  <w:style w:type="paragraph" w:styleId="a5">
    <w:name w:val="footer"/>
    <w:basedOn w:val="a"/>
    <w:link w:val="a6"/>
    <w:uiPriority w:val="99"/>
    <w:unhideWhenUsed/>
    <w:rsid w:val="00BA62D4"/>
    <w:pPr>
      <w:tabs>
        <w:tab w:val="center" w:pos="4153"/>
        <w:tab w:val="right" w:pos="8306"/>
      </w:tabs>
      <w:snapToGrid w:val="0"/>
    </w:pPr>
    <w:rPr>
      <w:sz w:val="20"/>
      <w:szCs w:val="20"/>
    </w:rPr>
  </w:style>
  <w:style w:type="character" w:customStyle="1" w:styleId="a6">
    <w:name w:val="頁尾 字元"/>
    <w:basedOn w:val="a0"/>
    <w:link w:val="a5"/>
    <w:uiPriority w:val="99"/>
    <w:rsid w:val="00BA62D4"/>
    <w:rPr>
      <w:rFonts w:ascii="Times New Roman" w:eastAsia="新細明體" w:hAnsi="Times New Roman" w:cs="Times New Roman"/>
      <w:sz w:val="20"/>
      <w:szCs w:val="20"/>
    </w:rPr>
  </w:style>
  <w:style w:type="paragraph" w:styleId="a7">
    <w:name w:val="Block Text"/>
    <w:basedOn w:val="a"/>
    <w:rsid w:val="008245E6"/>
    <w:pPr>
      <w:spacing w:line="280" w:lineRule="exact"/>
      <w:ind w:left="480" w:right="57" w:hangingChars="200" w:hanging="480"/>
      <w:jc w:val="both"/>
    </w:pPr>
    <w:rPr>
      <w:rFonts w:ascii="標楷體" w:eastAsia="標楷體"/>
      <w:szCs w:val="20"/>
    </w:rPr>
  </w:style>
  <w:style w:type="paragraph" w:styleId="a8">
    <w:name w:val="List Paragraph"/>
    <w:basedOn w:val="a"/>
    <w:uiPriority w:val="34"/>
    <w:qFormat/>
    <w:rsid w:val="005F49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81F-7441-4850-8156-CC1A4087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培訓考用處第四科劉晟民</dc:creator>
  <cp:lastModifiedBy>侯玟卉</cp:lastModifiedBy>
  <cp:revision>15</cp:revision>
  <cp:lastPrinted>2016-09-07T03:06:00Z</cp:lastPrinted>
  <dcterms:created xsi:type="dcterms:W3CDTF">2016-09-05T02:13:00Z</dcterms:created>
  <dcterms:modified xsi:type="dcterms:W3CDTF">2016-09-07T06:16:00Z</dcterms:modified>
</cp:coreProperties>
</file>