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E8" w:rsidRDefault="00B23EE8" w:rsidP="00B23EE8">
      <w:pPr>
        <w:spacing w:line="480" w:lineRule="exact"/>
        <w:jc w:val="center"/>
        <w:rPr>
          <w:b/>
          <w:sz w:val="32"/>
          <w:szCs w:val="32"/>
        </w:rPr>
      </w:pPr>
      <w:proofErr w:type="gramStart"/>
      <w:r w:rsidRPr="002356D3">
        <w:rPr>
          <w:rFonts w:hint="eastAsia"/>
          <w:b/>
          <w:sz w:val="32"/>
        </w:rPr>
        <w:t>研</w:t>
      </w:r>
      <w:proofErr w:type="gramEnd"/>
      <w:r w:rsidRPr="002356D3">
        <w:rPr>
          <w:rFonts w:hint="eastAsia"/>
          <w:b/>
          <w:sz w:val="32"/>
        </w:rPr>
        <w:t>商</w:t>
      </w:r>
      <w:r w:rsidR="00AD004F">
        <w:rPr>
          <w:rFonts w:hint="eastAsia"/>
          <w:b/>
          <w:sz w:val="32"/>
        </w:rPr>
        <w:t>修正</w:t>
      </w:r>
      <w:r w:rsidRPr="002356D3">
        <w:rPr>
          <w:rFonts w:hint="eastAsia"/>
          <w:b/>
          <w:sz w:val="32"/>
        </w:rPr>
        <w:t>公立中小學</w:t>
      </w:r>
      <w:r>
        <w:rPr>
          <w:rFonts w:hint="eastAsia"/>
          <w:b/>
          <w:sz w:val="32"/>
        </w:rPr>
        <w:t>兼任及代課教師鐘點費支給基準第三點</w:t>
      </w:r>
      <w:r w:rsidR="00AD004F">
        <w:rPr>
          <w:rFonts w:hint="eastAsia"/>
          <w:b/>
          <w:sz w:val="32"/>
        </w:rPr>
        <w:t>妥適性</w:t>
      </w:r>
      <w:r w:rsidRPr="002356D3">
        <w:rPr>
          <w:rFonts w:hint="eastAsia"/>
          <w:b/>
          <w:sz w:val="32"/>
          <w:szCs w:val="32"/>
        </w:rPr>
        <w:t>會議</w:t>
      </w:r>
      <w:r w:rsidR="00E82082">
        <w:rPr>
          <w:rFonts w:hint="eastAsia"/>
          <w:b/>
          <w:sz w:val="32"/>
          <w:szCs w:val="32"/>
        </w:rPr>
        <w:t>紀錄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6"/>
        <w:gridCol w:w="5352"/>
        <w:gridCol w:w="919"/>
        <w:gridCol w:w="1772"/>
      </w:tblGrid>
      <w:tr w:rsidR="00E82082" w:rsidRPr="00B857CC" w:rsidTr="0042541F">
        <w:trPr>
          <w:trHeight w:val="567"/>
          <w:jc w:val="center"/>
        </w:trPr>
        <w:tc>
          <w:tcPr>
            <w:tcW w:w="1596" w:type="dxa"/>
            <w:tcBorders>
              <w:top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jc w:val="distribute"/>
              <w:rPr>
                <w:sz w:val="30"/>
                <w:szCs w:val="30"/>
              </w:rPr>
            </w:pPr>
            <w:r w:rsidRPr="00062AAB">
              <w:rPr>
                <w:rFonts w:hAnsi="標楷體" w:hint="eastAsia"/>
                <w:sz w:val="30"/>
                <w:szCs w:val="30"/>
              </w:rPr>
              <w:t>時間</w:t>
            </w:r>
          </w:p>
        </w:tc>
        <w:tc>
          <w:tcPr>
            <w:tcW w:w="8043" w:type="dxa"/>
            <w:gridSpan w:val="3"/>
            <w:tcBorders>
              <w:top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082" w:rsidRPr="00E82082" w:rsidRDefault="00E82082" w:rsidP="00E82082">
            <w:pPr>
              <w:spacing w:line="500" w:lineRule="exact"/>
              <w:rPr>
                <w:sz w:val="30"/>
                <w:szCs w:val="30"/>
              </w:rPr>
            </w:pPr>
            <w:r w:rsidRPr="002356D3">
              <w:rPr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4</w:t>
            </w:r>
            <w:r w:rsidRPr="002356D3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4</w:t>
            </w:r>
            <w:r w:rsidRPr="002356D3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2356D3">
              <w:rPr>
                <w:rFonts w:hint="eastAsia"/>
                <w:sz w:val="30"/>
                <w:szCs w:val="30"/>
              </w:rPr>
              <w:t>日（星期</w:t>
            </w:r>
            <w:r>
              <w:rPr>
                <w:rFonts w:hint="eastAsia"/>
                <w:sz w:val="30"/>
                <w:szCs w:val="30"/>
              </w:rPr>
              <w:t>三</w:t>
            </w:r>
            <w:r w:rsidRPr="002356D3"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>下</w:t>
            </w:r>
            <w:r w:rsidRPr="002356D3">
              <w:rPr>
                <w:rFonts w:hint="eastAsia"/>
                <w:sz w:val="30"/>
                <w:szCs w:val="30"/>
              </w:rPr>
              <w:t>午</w:t>
            </w:r>
            <w:r>
              <w:rPr>
                <w:rFonts w:hint="eastAsia"/>
                <w:sz w:val="30"/>
                <w:szCs w:val="30"/>
              </w:rPr>
              <w:t>2</w:t>
            </w:r>
            <w:r w:rsidRPr="002356D3">
              <w:rPr>
                <w:rFonts w:hint="eastAsia"/>
                <w:sz w:val="30"/>
                <w:szCs w:val="30"/>
              </w:rPr>
              <w:t>時</w:t>
            </w:r>
          </w:p>
        </w:tc>
      </w:tr>
      <w:tr w:rsidR="00E82082" w:rsidRPr="00062AAB" w:rsidTr="0042541F">
        <w:trPr>
          <w:trHeight w:val="567"/>
          <w:jc w:val="center"/>
        </w:trPr>
        <w:tc>
          <w:tcPr>
            <w:tcW w:w="15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jc w:val="distribute"/>
              <w:rPr>
                <w:sz w:val="30"/>
                <w:szCs w:val="30"/>
              </w:rPr>
            </w:pPr>
            <w:r w:rsidRPr="00062AAB">
              <w:rPr>
                <w:rFonts w:hAnsi="標楷體" w:hint="eastAsia"/>
                <w:sz w:val="30"/>
                <w:szCs w:val="30"/>
              </w:rPr>
              <w:t>地點</w:t>
            </w:r>
          </w:p>
        </w:tc>
        <w:tc>
          <w:tcPr>
            <w:tcW w:w="8043" w:type="dxa"/>
            <w:gridSpan w:val="3"/>
            <w:tcMar>
              <w:top w:w="28" w:type="dxa"/>
              <w:bottom w:w="28" w:type="dxa"/>
            </w:tcMar>
            <w:vAlign w:val="center"/>
          </w:tcPr>
          <w:p w:rsidR="00E82082" w:rsidRPr="00E82082" w:rsidRDefault="00E82082" w:rsidP="00E82082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教育部國民及學前教育署6樓</w:t>
            </w:r>
            <w:r w:rsidRPr="002356D3">
              <w:rPr>
                <w:rFonts w:hint="eastAsia"/>
                <w:sz w:val="30"/>
                <w:szCs w:val="30"/>
              </w:rPr>
              <w:t>第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2356D3">
              <w:rPr>
                <w:rFonts w:hint="eastAsia"/>
                <w:sz w:val="30"/>
                <w:szCs w:val="30"/>
              </w:rPr>
              <w:t>會議室</w:t>
            </w:r>
          </w:p>
        </w:tc>
      </w:tr>
      <w:tr w:rsidR="00E82082" w:rsidRPr="00062AAB" w:rsidTr="0042541F">
        <w:trPr>
          <w:trHeight w:val="567"/>
          <w:jc w:val="center"/>
        </w:trPr>
        <w:tc>
          <w:tcPr>
            <w:tcW w:w="15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jc w:val="distribute"/>
              <w:rPr>
                <w:rFonts w:hAnsi="標楷體"/>
                <w:sz w:val="30"/>
                <w:szCs w:val="30"/>
              </w:rPr>
            </w:pPr>
            <w:r w:rsidRPr="00062AAB">
              <w:rPr>
                <w:rFonts w:hAnsi="標楷體" w:hint="eastAsia"/>
                <w:sz w:val="30"/>
                <w:szCs w:val="30"/>
              </w:rPr>
              <w:t>主持人</w:t>
            </w:r>
          </w:p>
        </w:tc>
        <w:tc>
          <w:tcPr>
            <w:tcW w:w="5352" w:type="dxa"/>
            <w:tcMar>
              <w:top w:w="28" w:type="dxa"/>
              <w:bottom w:w="28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林專門</w:t>
            </w:r>
            <w:proofErr w:type="gramStart"/>
            <w:r>
              <w:rPr>
                <w:rFonts w:hint="eastAsia"/>
                <w:sz w:val="30"/>
                <w:szCs w:val="30"/>
              </w:rPr>
              <w:t>委員琴珠代理</w:t>
            </w:r>
            <w:proofErr w:type="gramEnd"/>
          </w:p>
        </w:tc>
        <w:tc>
          <w:tcPr>
            <w:tcW w:w="919" w:type="dxa"/>
            <w:vAlign w:val="center"/>
          </w:tcPr>
          <w:p w:rsidR="00E82082" w:rsidRPr="00062AAB" w:rsidRDefault="00E82082" w:rsidP="0042541F">
            <w:pPr>
              <w:spacing w:line="500" w:lineRule="exact"/>
              <w:jc w:val="center"/>
              <w:rPr>
                <w:sz w:val="30"/>
                <w:szCs w:val="30"/>
              </w:rPr>
            </w:pPr>
            <w:r w:rsidRPr="00062AAB">
              <w:rPr>
                <w:rFonts w:hint="eastAsia"/>
                <w:sz w:val="30"/>
                <w:szCs w:val="30"/>
              </w:rPr>
              <w:t>紀錄</w:t>
            </w:r>
          </w:p>
        </w:tc>
        <w:tc>
          <w:tcPr>
            <w:tcW w:w="1772" w:type="dxa"/>
            <w:vAlign w:val="center"/>
          </w:tcPr>
          <w:p w:rsidR="00E82082" w:rsidRPr="00062AAB" w:rsidRDefault="00E82082" w:rsidP="0042541F">
            <w:pPr>
              <w:spacing w:line="500" w:lineRule="exact"/>
              <w:rPr>
                <w:sz w:val="30"/>
                <w:szCs w:val="30"/>
              </w:rPr>
            </w:pPr>
            <w:r w:rsidRPr="002356D3">
              <w:rPr>
                <w:rFonts w:hint="eastAsia"/>
                <w:sz w:val="30"/>
                <w:szCs w:val="30"/>
              </w:rPr>
              <w:t>湯惠貞</w:t>
            </w:r>
          </w:p>
        </w:tc>
      </w:tr>
      <w:tr w:rsidR="00E82082" w:rsidRPr="00DD38AF" w:rsidTr="0042541F">
        <w:trPr>
          <w:trHeight w:val="567"/>
          <w:jc w:val="center"/>
        </w:trPr>
        <w:tc>
          <w:tcPr>
            <w:tcW w:w="159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jc w:val="distribute"/>
              <w:rPr>
                <w:sz w:val="30"/>
                <w:szCs w:val="30"/>
              </w:rPr>
            </w:pPr>
            <w:r w:rsidRPr="00062AAB">
              <w:rPr>
                <w:rFonts w:hint="eastAsia"/>
                <w:sz w:val="30"/>
                <w:szCs w:val="30"/>
              </w:rPr>
              <w:t>出席人員</w:t>
            </w:r>
          </w:p>
        </w:tc>
        <w:tc>
          <w:tcPr>
            <w:tcW w:w="8043" w:type="dxa"/>
            <w:gridSpan w:val="3"/>
            <w:tcMar>
              <w:top w:w="28" w:type="dxa"/>
              <w:bottom w:w="28" w:type="dxa"/>
            </w:tcMar>
            <w:vAlign w:val="center"/>
          </w:tcPr>
          <w:p w:rsidR="00E82082" w:rsidRPr="00DD38AF" w:rsidRDefault="00E82082" w:rsidP="00506234">
            <w:pPr>
              <w:spacing w:line="440" w:lineRule="exac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全國家長團體聯盟</w:t>
            </w:r>
            <w:proofErr w:type="gramStart"/>
            <w:r>
              <w:rPr>
                <w:rFonts w:hint="eastAsia"/>
                <w:sz w:val="30"/>
                <w:szCs w:val="30"/>
              </w:rPr>
              <w:t>吳理事長福濱</w:t>
            </w:r>
            <w:proofErr w:type="gramEnd"/>
            <w:r>
              <w:rPr>
                <w:rFonts w:hint="eastAsia"/>
                <w:sz w:val="30"/>
                <w:szCs w:val="30"/>
              </w:rPr>
              <w:t>、臺北市政府教育局</w:t>
            </w:r>
            <w:proofErr w:type="gramStart"/>
            <w:r>
              <w:rPr>
                <w:rFonts w:hint="eastAsia"/>
                <w:sz w:val="30"/>
                <w:szCs w:val="30"/>
              </w:rPr>
              <w:t>蔡</w:t>
            </w:r>
            <w:proofErr w:type="gramEnd"/>
            <w:r>
              <w:rPr>
                <w:rFonts w:hint="eastAsia"/>
                <w:sz w:val="30"/>
                <w:szCs w:val="30"/>
              </w:rPr>
              <w:t>科員</w:t>
            </w:r>
            <w:proofErr w:type="gramStart"/>
            <w:r>
              <w:rPr>
                <w:rFonts w:hint="eastAsia"/>
                <w:sz w:val="30"/>
                <w:szCs w:val="30"/>
              </w:rPr>
              <w:t>筱</w:t>
            </w:r>
            <w:proofErr w:type="gramEnd"/>
            <w:r>
              <w:rPr>
                <w:rFonts w:hint="eastAsia"/>
                <w:sz w:val="30"/>
                <w:szCs w:val="30"/>
              </w:rPr>
              <w:t>如、桃園縣教育局湯科長惠玲、新竹市政府簡老師</w:t>
            </w:r>
            <w:proofErr w:type="gramStart"/>
            <w:r>
              <w:rPr>
                <w:rFonts w:hint="eastAsia"/>
                <w:sz w:val="30"/>
                <w:szCs w:val="30"/>
              </w:rPr>
              <w:t>慧琪、</w:t>
            </w:r>
            <w:proofErr w:type="gramEnd"/>
            <w:r>
              <w:rPr>
                <w:rFonts w:hint="eastAsia"/>
                <w:sz w:val="30"/>
                <w:szCs w:val="30"/>
              </w:rPr>
              <w:t>彰化縣政府</w:t>
            </w:r>
            <w:r w:rsidR="00506234">
              <w:rPr>
                <w:rFonts w:hint="eastAsia"/>
                <w:sz w:val="30"/>
                <w:szCs w:val="30"/>
              </w:rPr>
              <w:t>李科員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念穎</w:t>
            </w:r>
            <w:r>
              <w:rPr>
                <w:rFonts w:hint="eastAsia"/>
                <w:sz w:val="30"/>
                <w:szCs w:val="30"/>
              </w:rPr>
              <w:t>、</w:t>
            </w:r>
            <w:proofErr w:type="gramEnd"/>
            <w:r>
              <w:rPr>
                <w:rFonts w:hint="eastAsia"/>
                <w:sz w:val="30"/>
                <w:szCs w:val="30"/>
              </w:rPr>
              <w:t>南投縣政府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范</w:t>
            </w:r>
            <w:proofErr w:type="gramEnd"/>
            <w:r w:rsidR="00506234">
              <w:rPr>
                <w:rFonts w:hint="eastAsia"/>
                <w:sz w:val="30"/>
                <w:szCs w:val="30"/>
              </w:rPr>
              <w:t>科</w:t>
            </w:r>
            <w:r>
              <w:rPr>
                <w:rFonts w:hint="eastAsia"/>
                <w:sz w:val="30"/>
                <w:szCs w:val="30"/>
              </w:rPr>
              <w:t>員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聖清</w:t>
            </w:r>
            <w:r>
              <w:rPr>
                <w:rFonts w:hint="eastAsia"/>
                <w:sz w:val="30"/>
                <w:szCs w:val="30"/>
              </w:rPr>
              <w:t>、臺</w:t>
            </w:r>
            <w:proofErr w:type="gramEnd"/>
            <w:r>
              <w:rPr>
                <w:rFonts w:hint="eastAsia"/>
                <w:sz w:val="30"/>
                <w:szCs w:val="30"/>
              </w:rPr>
              <w:t>南市政府教育局</w:t>
            </w:r>
            <w:r w:rsidR="00506234">
              <w:rPr>
                <w:rFonts w:hint="eastAsia"/>
                <w:sz w:val="30"/>
                <w:szCs w:val="30"/>
              </w:rPr>
              <w:t>施</w:t>
            </w:r>
            <w:proofErr w:type="gramStart"/>
            <w:r>
              <w:rPr>
                <w:rFonts w:hint="eastAsia"/>
                <w:sz w:val="30"/>
                <w:szCs w:val="30"/>
              </w:rPr>
              <w:t>科員淑</w:t>
            </w:r>
            <w:r w:rsidR="00506234">
              <w:rPr>
                <w:rFonts w:hint="eastAsia"/>
                <w:sz w:val="30"/>
                <w:szCs w:val="30"/>
              </w:rPr>
              <w:t>讓</w:t>
            </w:r>
            <w:proofErr w:type="gramEnd"/>
            <w:r>
              <w:rPr>
                <w:rFonts w:hint="eastAsia"/>
                <w:sz w:val="30"/>
                <w:szCs w:val="30"/>
              </w:rPr>
              <w:t>、</w:t>
            </w:r>
            <w:r w:rsidR="00506234">
              <w:rPr>
                <w:rFonts w:hint="eastAsia"/>
                <w:sz w:val="30"/>
                <w:szCs w:val="30"/>
              </w:rPr>
              <w:t>嘉義縣政府劉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輔導員昭志</w:t>
            </w:r>
            <w:proofErr w:type="gramEnd"/>
            <w:r>
              <w:rPr>
                <w:rFonts w:hint="eastAsia"/>
                <w:sz w:val="30"/>
                <w:szCs w:val="30"/>
              </w:rPr>
              <w:t>、</w:t>
            </w:r>
            <w:r w:rsidR="00506234">
              <w:rPr>
                <w:rFonts w:hint="eastAsia"/>
                <w:sz w:val="30"/>
                <w:szCs w:val="30"/>
              </w:rPr>
              <w:t>嘉義市政府許科員嘉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倩</w:t>
            </w:r>
            <w:proofErr w:type="gramEnd"/>
            <w:r w:rsidR="00506234">
              <w:rPr>
                <w:rFonts w:hint="eastAsia"/>
                <w:sz w:val="30"/>
                <w:szCs w:val="30"/>
              </w:rPr>
              <w:t>、</w:t>
            </w:r>
            <w:proofErr w:type="gramStart"/>
            <w:r w:rsidR="00506234">
              <w:rPr>
                <w:rFonts w:hint="eastAsia"/>
                <w:sz w:val="30"/>
                <w:szCs w:val="30"/>
              </w:rPr>
              <w:t>臺</w:t>
            </w:r>
            <w:proofErr w:type="gramEnd"/>
            <w:r w:rsidR="00506234">
              <w:rPr>
                <w:rFonts w:hint="eastAsia"/>
                <w:sz w:val="30"/>
                <w:szCs w:val="30"/>
              </w:rPr>
              <w:t>東縣政府張妤嘉、</w:t>
            </w:r>
            <w:proofErr w:type="gramStart"/>
            <w:r>
              <w:rPr>
                <w:rFonts w:hint="eastAsia"/>
                <w:sz w:val="30"/>
                <w:szCs w:val="30"/>
              </w:rPr>
              <w:t>本署人事室</w:t>
            </w:r>
            <w:r w:rsidR="00506234">
              <w:rPr>
                <w:rFonts w:hint="eastAsia"/>
                <w:sz w:val="30"/>
                <w:szCs w:val="30"/>
              </w:rPr>
              <w:t>郭</w:t>
            </w:r>
            <w:r>
              <w:rPr>
                <w:rFonts w:hint="eastAsia"/>
                <w:sz w:val="30"/>
                <w:szCs w:val="30"/>
              </w:rPr>
              <w:t>科員</w:t>
            </w:r>
            <w:r w:rsidR="00506234">
              <w:rPr>
                <w:rFonts w:hint="eastAsia"/>
                <w:sz w:val="30"/>
                <w:szCs w:val="30"/>
              </w:rPr>
              <w:t>旻</w:t>
            </w:r>
            <w:proofErr w:type="gramEnd"/>
            <w:r w:rsidR="00506234">
              <w:rPr>
                <w:rFonts w:hint="eastAsia"/>
                <w:sz w:val="30"/>
                <w:szCs w:val="30"/>
              </w:rPr>
              <w:t>雁</w:t>
            </w:r>
            <w:r>
              <w:rPr>
                <w:rFonts w:hint="eastAsia"/>
                <w:sz w:val="30"/>
                <w:szCs w:val="30"/>
              </w:rPr>
              <w:t>、</w:t>
            </w:r>
            <w:proofErr w:type="gramStart"/>
            <w:r w:rsidRPr="00DD38AF">
              <w:rPr>
                <w:rFonts w:hint="eastAsia"/>
                <w:sz w:val="30"/>
                <w:szCs w:val="30"/>
              </w:rPr>
              <w:t>本署原民特</w:t>
            </w:r>
            <w:proofErr w:type="gramEnd"/>
            <w:r w:rsidRPr="00DD38AF">
              <w:rPr>
                <w:rFonts w:hint="eastAsia"/>
                <w:sz w:val="30"/>
                <w:szCs w:val="30"/>
              </w:rPr>
              <w:t>教組</w:t>
            </w:r>
            <w:proofErr w:type="gramStart"/>
            <w:r>
              <w:rPr>
                <w:rFonts w:hint="eastAsia"/>
                <w:sz w:val="30"/>
                <w:szCs w:val="30"/>
              </w:rPr>
              <w:t>陳科長錫鴻</w:t>
            </w:r>
            <w:proofErr w:type="gramEnd"/>
            <w:r>
              <w:rPr>
                <w:rFonts w:hint="eastAsia"/>
                <w:sz w:val="30"/>
                <w:szCs w:val="30"/>
              </w:rPr>
              <w:t>、湯科員惠貞</w:t>
            </w:r>
          </w:p>
        </w:tc>
      </w:tr>
      <w:tr w:rsidR="00E82082" w:rsidRPr="00DD38AF" w:rsidTr="0042541F">
        <w:trPr>
          <w:trHeight w:val="567"/>
          <w:jc w:val="center"/>
        </w:trPr>
        <w:tc>
          <w:tcPr>
            <w:tcW w:w="1596" w:type="dxa"/>
            <w:tcBorders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2082" w:rsidRPr="00062AAB" w:rsidRDefault="00E82082" w:rsidP="0042541F"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請假單位</w:t>
            </w:r>
          </w:p>
        </w:tc>
        <w:tc>
          <w:tcPr>
            <w:tcW w:w="8043" w:type="dxa"/>
            <w:gridSpan w:val="3"/>
            <w:tcBorders>
              <w:bottom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2082" w:rsidRPr="00DD38AF" w:rsidRDefault="00506234" w:rsidP="00506234">
            <w:pPr>
              <w:spacing w:line="440" w:lineRule="exact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基隆市政府、</w:t>
            </w:r>
            <w:r w:rsidR="00E82082">
              <w:rPr>
                <w:rFonts w:hint="eastAsia"/>
                <w:sz w:val="30"/>
                <w:szCs w:val="30"/>
              </w:rPr>
              <w:t>雲林縣政府、屏東縣政府、澎湖縣政府、</w:t>
            </w:r>
            <w:proofErr w:type="gramStart"/>
            <w:r>
              <w:rPr>
                <w:rFonts w:hint="eastAsia"/>
                <w:sz w:val="30"/>
                <w:szCs w:val="30"/>
              </w:rPr>
              <w:t>臺</w:t>
            </w:r>
            <w:proofErr w:type="gramEnd"/>
            <w:r>
              <w:rPr>
                <w:rFonts w:hint="eastAsia"/>
                <w:sz w:val="30"/>
                <w:szCs w:val="30"/>
              </w:rPr>
              <w:t>中市政府教育局、花蓮縣政府</w:t>
            </w:r>
          </w:p>
        </w:tc>
      </w:tr>
    </w:tbl>
    <w:p w:rsidR="00B23EE8" w:rsidRPr="002356D3" w:rsidRDefault="00B23EE8" w:rsidP="00B23EE8">
      <w:pPr>
        <w:spacing w:line="500" w:lineRule="exact"/>
        <w:rPr>
          <w:sz w:val="30"/>
          <w:szCs w:val="30"/>
        </w:rPr>
      </w:pPr>
      <w:r w:rsidRPr="002356D3">
        <w:rPr>
          <w:rFonts w:hint="eastAsia"/>
          <w:sz w:val="30"/>
          <w:szCs w:val="30"/>
        </w:rPr>
        <w:t>壹、主席致詞：</w:t>
      </w:r>
      <w:r w:rsidR="00506234">
        <w:rPr>
          <w:rFonts w:hint="eastAsia"/>
          <w:sz w:val="30"/>
          <w:szCs w:val="30"/>
        </w:rPr>
        <w:t>略</w:t>
      </w:r>
    </w:p>
    <w:p w:rsidR="00B23EE8" w:rsidRDefault="00B23EE8" w:rsidP="00B23EE8">
      <w:pPr>
        <w:spacing w:line="500" w:lineRule="exact"/>
        <w:ind w:left="600" w:hangingChars="200" w:hanging="600"/>
        <w:rPr>
          <w:sz w:val="30"/>
          <w:szCs w:val="30"/>
        </w:rPr>
      </w:pPr>
      <w:r w:rsidRPr="002356D3">
        <w:rPr>
          <w:rFonts w:hint="eastAsia"/>
          <w:sz w:val="30"/>
          <w:szCs w:val="30"/>
        </w:rPr>
        <w:t>貳、業務單位報告：</w:t>
      </w:r>
    </w:p>
    <w:p w:rsidR="002F4E7B" w:rsidRDefault="003A7001" w:rsidP="003A7001">
      <w:pPr>
        <w:spacing w:line="500" w:lineRule="exact"/>
        <w:ind w:left="900" w:hangingChars="300" w:hanging="9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一、行政院</w:t>
      </w:r>
      <w:proofErr w:type="gramStart"/>
      <w:r>
        <w:rPr>
          <w:rFonts w:hint="eastAsia"/>
          <w:sz w:val="30"/>
          <w:szCs w:val="30"/>
        </w:rPr>
        <w:t>103年3月4日院授人</w:t>
      </w:r>
      <w:proofErr w:type="gramEnd"/>
      <w:r>
        <w:rPr>
          <w:rFonts w:hint="eastAsia"/>
          <w:sz w:val="30"/>
          <w:szCs w:val="30"/>
        </w:rPr>
        <w:t>給</w:t>
      </w:r>
      <w:proofErr w:type="gramStart"/>
      <w:r>
        <w:rPr>
          <w:rFonts w:hint="eastAsia"/>
          <w:sz w:val="30"/>
          <w:szCs w:val="30"/>
        </w:rPr>
        <w:t>揆</w:t>
      </w:r>
      <w:proofErr w:type="gramEnd"/>
      <w:r>
        <w:rPr>
          <w:rFonts w:hint="eastAsia"/>
          <w:sz w:val="30"/>
          <w:szCs w:val="30"/>
        </w:rPr>
        <w:t>字第1030021470號函</w:t>
      </w:r>
      <w:r w:rsidR="002F4E7B">
        <w:rPr>
          <w:rFonts w:hint="eastAsia"/>
          <w:sz w:val="30"/>
          <w:szCs w:val="30"/>
        </w:rPr>
        <w:t>核定</w:t>
      </w:r>
      <w:r>
        <w:rPr>
          <w:rFonts w:hint="eastAsia"/>
          <w:sz w:val="30"/>
          <w:szCs w:val="30"/>
        </w:rPr>
        <w:t>教育部「公立大專校院兼任教師鐘點費支給標準表」</w:t>
      </w:r>
      <w:r w:rsidR="002B1B6A">
        <w:rPr>
          <w:rFonts w:hint="eastAsia"/>
          <w:sz w:val="30"/>
          <w:szCs w:val="30"/>
        </w:rPr>
        <w:t>（如附件1）</w:t>
      </w:r>
      <w:r>
        <w:rPr>
          <w:rFonts w:hint="eastAsia"/>
          <w:sz w:val="30"/>
          <w:szCs w:val="30"/>
        </w:rPr>
        <w:t>自103年8月1日起實施</w:t>
      </w:r>
      <w:r w:rsidR="00696216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查「公立中小學兼任及代課教師鐘點費支給基準」第三點明定中小學藝術</w:t>
      </w:r>
      <w:proofErr w:type="gramStart"/>
      <w:r>
        <w:rPr>
          <w:rFonts w:hint="eastAsia"/>
          <w:sz w:val="30"/>
          <w:szCs w:val="30"/>
        </w:rPr>
        <w:t>才能班外聘</w:t>
      </w:r>
      <w:proofErr w:type="gramEnd"/>
      <w:r>
        <w:rPr>
          <w:rFonts w:hint="eastAsia"/>
          <w:sz w:val="30"/>
          <w:szCs w:val="30"/>
        </w:rPr>
        <w:t>兼任教師每節支給基準下限</w:t>
      </w:r>
      <w:r w:rsidR="002F4E7B">
        <w:rPr>
          <w:rFonts w:hint="eastAsia"/>
          <w:sz w:val="30"/>
          <w:szCs w:val="30"/>
        </w:rPr>
        <w:t>，均比照大學講師、副教授及教授鐘點費支給基準。</w:t>
      </w:r>
    </w:p>
    <w:p w:rsidR="00AD004F" w:rsidRDefault="002F4E7B" w:rsidP="002A1470">
      <w:pPr>
        <w:spacing w:line="500" w:lineRule="exact"/>
        <w:ind w:leftChars="100" w:left="894" w:hangingChars="218" w:hanging="654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proofErr w:type="gramStart"/>
      <w:r w:rsidR="00357592">
        <w:rPr>
          <w:rFonts w:hint="eastAsia"/>
          <w:sz w:val="30"/>
          <w:szCs w:val="30"/>
        </w:rPr>
        <w:t>本署於</w:t>
      </w:r>
      <w:proofErr w:type="gramEnd"/>
      <w:r w:rsidR="00357592" w:rsidRPr="002356D3">
        <w:rPr>
          <w:sz w:val="30"/>
          <w:szCs w:val="30"/>
        </w:rPr>
        <w:t>10</w:t>
      </w:r>
      <w:r w:rsidR="00357592">
        <w:rPr>
          <w:rFonts w:hint="eastAsia"/>
          <w:sz w:val="30"/>
          <w:szCs w:val="30"/>
        </w:rPr>
        <w:t>3</w:t>
      </w:r>
      <w:r w:rsidR="00357592" w:rsidRPr="002356D3">
        <w:rPr>
          <w:rFonts w:hint="eastAsia"/>
          <w:sz w:val="30"/>
          <w:szCs w:val="30"/>
        </w:rPr>
        <w:t>年</w:t>
      </w:r>
      <w:r w:rsidR="00357592">
        <w:rPr>
          <w:rFonts w:hint="eastAsia"/>
          <w:sz w:val="30"/>
          <w:szCs w:val="30"/>
        </w:rPr>
        <w:t>9</w:t>
      </w:r>
      <w:r w:rsidR="00357592" w:rsidRPr="002356D3">
        <w:rPr>
          <w:rFonts w:hint="eastAsia"/>
          <w:sz w:val="30"/>
          <w:szCs w:val="30"/>
        </w:rPr>
        <w:t>月</w:t>
      </w:r>
      <w:r w:rsidR="00357592">
        <w:rPr>
          <w:rFonts w:hint="eastAsia"/>
          <w:sz w:val="30"/>
          <w:szCs w:val="30"/>
        </w:rPr>
        <w:t>25</w:t>
      </w:r>
      <w:r w:rsidR="00357592" w:rsidRPr="002356D3">
        <w:rPr>
          <w:rFonts w:hint="eastAsia"/>
          <w:sz w:val="30"/>
          <w:szCs w:val="30"/>
        </w:rPr>
        <w:t>日</w:t>
      </w:r>
      <w:r w:rsidR="00357592">
        <w:rPr>
          <w:rFonts w:hint="eastAsia"/>
          <w:sz w:val="30"/>
          <w:szCs w:val="30"/>
        </w:rPr>
        <w:t>邀集法學專家、藝術專家、縣市政府及學校代表</w:t>
      </w:r>
      <w:proofErr w:type="gramStart"/>
      <w:r w:rsidR="00357592">
        <w:rPr>
          <w:rFonts w:hint="eastAsia"/>
          <w:sz w:val="30"/>
          <w:szCs w:val="30"/>
        </w:rPr>
        <w:t>研</w:t>
      </w:r>
      <w:proofErr w:type="gramEnd"/>
      <w:r w:rsidR="00357592">
        <w:rPr>
          <w:rFonts w:hint="eastAsia"/>
          <w:sz w:val="30"/>
          <w:szCs w:val="30"/>
        </w:rPr>
        <w:t>商公立中小學兼任及代課教師鐘點費支給基準</w:t>
      </w:r>
      <w:r w:rsidR="002A1470">
        <w:rPr>
          <w:rFonts w:hint="eastAsia"/>
          <w:sz w:val="30"/>
          <w:szCs w:val="30"/>
        </w:rPr>
        <w:t>第三點經費調整案</w:t>
      </w:r>
      <w:r w:rsidR="00357592">
        <w:rPr>
          <w:rFonts w:hint="eastAsia"/>
          <w:sz w:val="30"/>
          <w:szCs w:val="30"/>
        </w:rPr>
        <w:t>，依與會人員意見提供人事室函報行政院</w:t>
      </w:r>
      <w:r w:rsidR="00AD004F">
        <w:rPr>
          <w:rFonts w:hint="eastAsia"/>
          <w:sz w:val="30"/>
          <w:szCs w:val="30"/>
        </w:rPr>
        <w:t>。</w:t>
      </w:r>
    </w:p>
    <w:p w:rsidR="00357592" w:rsidRDefault="00AD004F" w:rsidP="002A1470">
      <w:pPr>
        <w:spacing w:line="500" w:lineRule="exact"/>
        <w:ind w:leftChars="100" w:left="894" w:hangingChars="218" w:hanging="654"/>
        <w:rPr>
          <w:sz w:val="30"/>
          <w:szCs w:val="30"/>
        </w:rPr>
      </w:pPr>
      <w:r>
        <w:rPr>
          <w:rFonts w:hint="eastAsia"/>
          <w:sz w:val="30"/>
          <w:szCs w:val="30"/>
        </w:rPr>
        <w:t>三、本案</w:t>
      </w:r>
      <w:r w:rsidR="002A1470">
        <w:rPr>
          <w:rFonts w:hint="eastAsia"/>
          <w:sz w:val="30"/>
          <w:szCs w:val="30"/>
        </w:rPr>
        <w:t>經行政院函</w:t>
      </w:r>
      <w:r>
        <w:rPr>
          <w:rFonts w:hint="eastAsia"/>
          <w:sz w:val="30"/>
          <w:szCs w:val="30"/>
        </w:rPr>
        <w:t>覆以說明二、修正規定第5點所定中小學藝術才能班兼任教師每節鐘點費支給下限，係考量其以往</w:t>
      </w:r>
      <w:r>
        <w:rPr>
          <w:rFonts w:hint="eastAsia"/>
          <w:sz w:val="30"/>
          <w:szCs w:val="30"/>
        </w:rPr>
        <w:lastRenderedPageBreak/>
        <w:t>均比照公立大專校院兼任教師之鐘點費支給基準訂定，因</w:t>
      </w:r>
      <w:r w:rsidR="002A1470">
        <w:rPr>
          <w:rFonts w:hint="eastAsia"/>
          <w:sz w:val="30"/>
          <w:szCs w:val="30"/>
        </w:rPr>
        <w:t>上開教師鐘點費支給基準已於103年8月1日修正生效，</w:t>
      </w:r>
      <w:proofErr w:type="gramStart"/>
      <w:r w:rsidR="002A1470">
        <w:rPr>
          <w:rFonts w:hint="eastAsia"/>
          <w:sz w:val="30"/>
          <w:szCs w:val="30"/>
        </w:rPr>
        <w:t>基於衡平性，爰</w:t>
      </w:r>
      <w:proofErr w:type="gramEnd"/>
      <w:r w:rsidR="002A1470">
        <w:rPr>
          <w:rFonts w:hint="eastAsia"/>
          <w:sz w:val="30"/>
          <w:szCs w:val="30"/>
        </w:rPr>
        <w:t>配合修正，是否</w:t>
      </w:r>
      <w:proofErr w:type="gramStart"/>
      <w:r w:rsidR="002A1470">
        <w:rPr>
          <w:rFonts w:hint="eastAsia"/>
          <w:sz w:val="30"/>
          <w:szCs w:val="30"/>
        </w:rPr>
        <w:t>妥適案</w:t>
      </w:r>
      <w:proofErr w:type="gramEnd"/>
      <w:r w:rsidR="002A1470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宜請從</w:t>
      </w:r>
      <w:proofErr w:type="gramStart"/>
      <w:r>
        <w:rPr>
          <w:rFonts w:hint="eastAsia"/>
          <w:sz w:val="30"/>
          <w:szCs w:val="30"/>
        </w:rPr>
        <w:t>業務上衡酌</w:t>
      </w:r>
      <w:proofErr w:type="gramEnd"/>
      <w:r>
        <w:rPr>
          <w:rFonts w:hint="eastAsia"/>
          <w:sz w:val="30"/>
          <w:szCs w:val="30"/>
        </w:rPr>
        <w:t>，</w:t>
      </w:r>
      <w:proofErr w:type="gramStart"/>
      <w:r w:rsidR="002A1470">
        <w:rPr>
          <w:rFonts w:hint="eastAsia"/>
          <w:sz w:val="30"/>
          <w:szCs w:val="30"/>
        </w:rPr>
        <w:t>爰</w:t>
      </w:r>
      <w:proofErr w:type="gramEnd"/>
      <w:r w:rsidR="002A1470">
        <w:rPr>
          <w:rFonts w:hint="eastAsia"/>
          <w:sz w:val="30"/>
          <w:szCs w:val="30"/>
        </w:rPr>
        <w:t>召開本會議。</w:t>
      </w:r>
    </w:p>
    <w:p w:rsidR="00495C78" w:rsidRDefault="00495C78" w:rsidP="00495C78">
      <w:pPr>
        <w:spacing w:line="500" w:lineRule="exact"/>
        <w:ind w:leftChars="12" w:left="755" w:hangingChars="242" w:hanging="726"/>
        <w:rPr>
          <w:sz w:val="30"/>
          <w:szCs w:val="30"/>
        </w:rPr>
      </w:pPr>
      <w:r>
        <w:rPr>
          <w:rFonts w:hint="eastAsia"/>
          <w:sz w:val="30"/>
          <w:szCs w:val="30"/>
        </w:rPr>
        <w:t>參、討論提案：</w:t>
      </w:r>
    </w:p>
    <w:p w:rsidR="002B1B6A" w:rsidRDefault="002B1B6A" w:rsidP="00A87F45">
      <w:pPr>
        <w:spacing w:line="500" w:lineRule="exact"/>
        <w:ind w:leftChars="100" w:left="1506" w:hangingChars="422" w:hanging="1266"/>
        <w:rPr>
          <w:sz w:val="30"/>
          <w:szCs w:val="30"/>
        </w:rPr>
      </w:pPr>
      <w:r>
        <w:rPr>
          <w:rFonts w:hint="eastAsia"/>
          <w:sz w:val="30"/>
          <w:szCs w:val="30"/>
        </w:rPr>
        <w:t>案由</w:t>
      </w: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：</w:t>
      </w:r>
      <w:r w:rsidR="00393962">
        <w:rPr>
          <w:rFonts w:hint="eastAsia"/>
          <w:sz w:val="30"/>
          <w:szCs w:val="30"/>
        </w:rPr>
        <w:t>有關</w:t>
      </w:r>
      <w:r w:rsidR="00A87F45">
        <w:rPr>
          <w:rFonts w:hint="eastAsia"/>
          <w:sz w:val="30"/>
          <w:szCs w:val="30"/>
        </w:rPr>
        <w:t>「公立中小學兼任及代課教師鐘點費支給基準」第三點經費調整</w:t>
      </w:r>
      <w:r w:rsidR="00393962">
        <w:rPr>
          <w:rFonts w:hint="eastAsia"/>
          <w:sz w:val="30"/>
          <w:szCs w:val="30"/>
        </w:rPr>
        <w:t>案，提請</w:t>
      </w:r>
      <w:r w:rsidR="00AD004F">
        <w:rPr>
          <w:rFonts w:hint="eastAsia"/>
          <w:sz w:val="30"/>
          <w:szCs w:val="30"/>
        </w:rPr>
        <w:t xml:space="preserve">  </w:t>
      </w:r>
      <w:r w:rsidR="00393962">
        <w:rPr>
          <w:rFonts w:hint="eastAsia"/>
          <w:sz w:val="30"/>
          <w:szCs w:val="30"/>
        </w:rPr>
        <w:t>討論。</w:t>
      </w:r>
    </w:p>
    <w:p w:rsidR="00393962" w:rsidRDefault="00393962" w:rsidP="00A87F45">
      <w:pPr>
        <w:spacing w:line="500" w:lineRule="exact"/>
        <w:ind w:leftChars="100" w:left="1506" w:hangingChars="422" w:hanging="1266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說  明： </w:t>
      </w:r>
    </w:p>
    <w:p w:rsidR="00393962" w:rsidRPr="001C2722" w:rsidRDefault="00393962" w:rsidP="001C2722">
      <w:pPr>
        <w:pStyle w:val="a7"/>
        <w:numPr>
          <w:ilvl w:val="0"/>
          <w:numId w:val="1"/>
        </w:numPr>
        <w:spacing w:line="500" w:lineRule="exact"/>
        <w:ind w:leftChars="0"/>
        <w:rPr>
          <w:sz w:val="30"/>
          <w:szCs w:val="30"/>
        </w:rPr>
      </w:pPr>
      <w:r w:rsidRPr="001C2722">
        <w:rPr>
          <w:rFonts w:hint="eastAsia"/>
          <w:sz w:val="30"/>
          <w:szCs w:val="30"/>
        </w:rPr>
        <w:t>行政院</w:t>
      </w:r>
      <w:proofErr w:type="gramStart"/>
      <w:r w:rsidRPr="001C2722">
        <w:rPr>
          <w:rFonts w:hint="eastAsia"/>
          <w:sz w:val="30"/>
          <w:szCs w:val="30"/>
        </w:rPr>
        <w:t>103年3月4日院授人</w:t>
      </w:r>
      <w:proofErr w:type="gramEnd"/>
      <w:r w:rsidRPr="001C2722">
        <w:rPr>
          <w:rFonts w:hint="eastAsia"/>
          <w:sz w:val="30"/>
          <w:szCs w:val="30"/>
        </w:rPr>
        <w:t>給</w:t>
      </w:r>
      <w:proofErr w:type="gramStart"/>
      <w:r w:rsidRPr="001C2722">
        <w:rPr>
          <w:rFonts w:hint="eastAsia"/>
          <w:sz w:val="30"/>
          <w:szCs w:val="30"/>
        </w:rPr>
        <w:t>揆</w:t>
      </w:r>
      <w:proofErr w:type="gramEnd"/>
      <w:r w:rsidRPr="001C2722">
        <w:rPr>
          <w:rFonts w:hint="eastAsia"/>
          <w:sz w:val="30"/>
          <w:szCs w:val="30"/>
        </w:rPr>
        <w:t>字第1030021470號函核定教育部「公立大專校院兼任教師鐘點費支給標準表」自103年8月1日起實施，</w:t>
      </w:r>
      <w:r w:rsidR="001C2722" w:rsidRPr="001C2722">
        <w:rPr>
          <w:rFonts w:hint="eastAsia"/>
          <w:sz w:val="30"/>
          <w:szCs w:val="30"/>
        </w:rPr>
        <w:t>有關「公立中小學兼任及代課教師鐘點費支給基準」第3點規定，中小學藝術</w:t>
      </w:r>
      <w:proofErr w:type="gramStart"/>
      <w:r w:rsidR="001C2722" w:rsidRPr="001C2722">
        <w:rPr>
          <w:rFonts w:hint="eastAsia"/>
          <w:sz w:val="30"/>
          <w:szCs w:val="30"/>
        </w:rPr>
        <w:t>才能班外聘</w:t>
      </w:r>
      <w:proofErr w:type="gramEnd"/>
      <w:r w:rsidR="001C2722" w:rsidRPr="001C2722">
        <w:rPr>
          <w:rFonts w:hint="eastAsia"/>
          <w:sz w:val="30"/>
          <w:szCs w:val="30"/>
        </w:rPr>
        <w:t>兼任教師每節支給基準下限</w:t>
      </w:r>
      <w:r w:rsidR="00495C78">
        <w:rPr>
          <w:rFonts w:hint="eastAsia"/>
          <w:sz w:val="30"/>
          <w:szCs w:val="30"/>
        </w:rPr>
        <w:t>，其中涉及經費調整，必須配合修正</w:t>
      </w:r>
      <w:r w:rsidR="001C2722" w:rsidRPr="001C2722">
        <w:rPr>
          <w:rFonts w:hint="eastAsia"/>
          <w:sz w:val="30"/>
          <w:szCs w:val="30"/>
        </w:rPr>
        <w:t>。</w:t>
      </w:r>
    </w:p>
    <w:p w:rsidR="0098159B" w:rsidRDefault="0098159B" w:rsidP="00E50757">
      <w:pPr>
        <w:pStyle w:val="a7"/>
        <w:numPr>
          <w:ilvl w:val="0"/>
          <w:numId w:val="1"/>
        </w:numPr>
        <w:spacing w:line="420" w:lineRule="exact"/>
        <w:ind w:leftChars="0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本部103年12月16日公告</w:t>
      </w:r>
      <w:r w:rsidR="00E50757" w:rsidRPr="000E50EB">
        <w:rPr>
          <w:rFonts w:hAnsi="標楷體" w:hint="eastAsia"/>
          <w:sz w:val="30"/>
          <w:szCs w:val="30"/>
        </w:rPr>
        <w:t>高級中等以下學校藝術才能班空間設備及經費基準第三點</w:t>
      </w:r>
      <w:r>
        <w:rPr>
          <w:rFonts w:hAnsi="標楷體" w:hint="eastAsia"/>
          <w:sz w:val="30"/>
          <w:szCs w:val="30"/>
        </w:rPr>
        <w:t>第二款略</w:t>
      </w:r>
      <w:proofErr w:type="gramStart"/>
      <w:r>
        <w:rPr>
          <w:rFonts w:hAnsi="標楷體" w:hint="eastAsia"/>
          <w:sz w:val="30"/>
          <w:szCs w:val="30"/>
        </w:rPr>
        <w:t>以</w:t>
      </w:r>
      <w:proofErr w:type="gramEnd"/>
      <w:r>
        <w:rPr>
          <w:rFonts w:hAnsi="標楷體" w:hint="eastAsia"/>
          <w:sz w:val="30"/>
          <w:szCs w:val="30"/>
        </w:rPr>
        <w:t>，</w:t>
      </w:r>
      <w:r w:rsidR="00E50757" w:rsidRPr="000E50EB">
        <w:rPr>
          <w:rFonts w:hAnsi="標楷體" w:hint="eastAsia"/>
          <w:sz w:val="30"/>
          <w:szCs w:val="30"/>
        </w:rPr>
        <w:t>藝術</w:t>
      </w:r>
      <w:proofErr w:type="gramStart"/>
      <w:r w:rsidR="00E50757" w:rsidRPr="000E50EB">
        <w:rPr>
          <w:rFonts w:hAnsi="標楷體" w:hint="eastAsia"/>
          <w:sz w:val="30"/>
          <w:szCs w:val="30"/>
        </w:rPr>
        <w:t>才能班外聘</w:t>
      </w:r>
      <w:proofErr w:type="gramEnd"/>
      <w:r w:rsidR="00E50757" w:rsidRPr="000E50EB">
        <w:rPr>
          <w:rFonts w:hAnsi="標楷體" w:hint="eastAsia"/>
          <w:sz w:val="30"/>
          <w:szCs w:val="30"/>
        </w:rPr>
        <w:t>兼任教師之鐘點費其中部分經費，得由各該主管教育行政機關依國民小學每節新臺幣二百六十元;國民中學每節新臺幣三百六十元;高級中等學校每節新臺幣四百元編列預算支應，不足部分，由家長支付。</w:t>
      </w:r>
    </w:p>
    <w:p w:rsidR="0098159B" w:rsidRDefault="00AD004F" w:rsidP="00E50757">
      <w:pPr>
        <w:pStyle w:val="a7"/>
        <w:numPr>
          <w:ilvl w:val="0"/>
          <w:numId w:val="1"/>
        </w:numPr>
        <w:spacing w:line="420" w:lineRule="exact"/>
        <w:ind w:leftChars="0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同</w:t>
      </w:r>
      <w:r w:rsidR="005F2C41" w:rsidRPr="000E50EB">
        <w:rPr>
          <w:rFonts w:hAnsi="標楷體" w:hint="eastAsia"/>
          <w:sz w:val="30"/>
          <w:szCs w:val="30"/>
        </w:rPr>
        <w:t>基準第三點</w:t>
      </w:r>
      <w:r w:rsidR="005F2C41">
        <w:rPr>
          <w:rFonts w:hAnsi="標楷體" w:hint="eastAsia"/>
          <w:sz w:val="30"/>
          <w:szCs w:val="30"/>
        </w:rPr>
        <w:t>第三款</w:t>
      </w:r>
      <w:r w:rsidR="005F2C41" w:rsidRPr="000E50EB">
        <w:rPr>
          <w:rFonts w:hAnsi="標楷體" w:hint="eastAsia"/>
          <w:sz w:val="30"/>
          <w:szCs w:val="30"/>
        </w:rPr>
        <w:t>增訂(</w:t>
      </w:r>
      <w:r w:rsidR="005F2C41">
        <w:rPr>
          <w:rFonts w:hAnsi="標楷體" w:hint="eastAsia"/>
          <w:sz w:val="30"/>
          <w:szCs w:val="30"/>
        </w:rPr>
        <w:t>三</w:t>
      </w:r>
      <w:r w:rsidR="005F2C41" w:rsidRPr="000E50EB">
        <w:rPr>
          <w:rFonts w:hAnsi="標楷體" w:hint="eastAsia"/>
          <w:sz w:val="30"/>
          <w:szCs w:val="30"/>
        </w:rPr>
        <w:t>) 藝術才能班學生為低收入戶或中低收入戶家庭成員者，其應負擔之差額鐘點費由教育部補助</w:t>
      </w:r>
      <w:r w:rsidR="0098159B">
        <w:rPr>
          <w:rFonts w:hAnsi="標楷體" w:hint="eastAsia"/>
          <w:sz w:val="30"/>
          <w:szCs w:val="30"/>
        </w:rPr>
        <w:t>，並以代收代付方式辦理。</w:t>
      </w:r>
    </w:p>
    <w:p w:rsidR="00E50757" w:rsidRPr="000E50EB" w:rsidRDefault="00E50757" w:rsidP="00E50757">
      <w:pPr>
        <w:pStyle w:val="a7"/>
        <w:numPr>
          <w:ilvl w:val="0"/>
          <w:numId w:val="1"/>
        </w:numPr>
        <w:spacing w:line="420" w:lineRule="exact"/>
        <w:ind w:leftChars="0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因此，若</w:t>
      </w:r>
      <w:r w:rsidRPr="000E50EB">
        <w:rPr>
          <w:rFonts w:hAnsi="標楷體" w:hint="eastAsia"/>
          <w:sz w:val="30"/>
          <w:szCs w:val="30"/>
        </w:rPr>
        <w:t>增加外聘教師</w:t>
      </w:r>
      <w:proofErr w:type="gramStart"/>
      <w:r w:rsidRPr="000E50EB">
        <w:rPr>
          <w:rFonts w:hAnsi="標楷體" w:hint="eastAsia"/>
          <w:sz w:val="30"/>
          <w:szCs w:val="30"/>
        </w:rPr>
        <w:t>鐘點費</w:t>
      </w:r>
      <w:r>
        <w:rPr>
          <w:rFonts w:hAnsi="標楷體" w:hint="eastAsia"/>
          <w:sz w:val="30"/>
          <w:szCs w:val="30"/>
        </w:rPr>
        <w:t>其不足</w:t>
      </w:r>
      <w:proofErr w:type="gramEnd"/>
      <w:r>
        <w:rPr>
          <w:rFonts w:hAnsi="標楷體" w:hint="eastAsia"/>
          <w:sz w:val="30"/>
          <w:szCs w:val="30"/>
        </w:rPr>
        <w:t>部分</w:t>
      </w:r>
      <w:r w:rsidRPr="000E50EB">
        <w:rPr>
          <w:rFonts w:hAnsi="標楷體" w:hint="eastAsia"/>
          <w:sz w:val="30"/>
          <w:szCs w:val="30"/>
        </w:rPr>
        <w:t>由家長支付，</w:t>
      </w:r>
      <w:r w:rsidR="00ED008E">
        <w:rPr>
          <w:rFonts w:hAnsi="標楷體" w:hint="eastAsia"/>
          <w:sz w:val="30"/>
          <w:szCs w:val="30"/>
        </w:rPr>
        <w:t>並調整</w:t>
      </w:r>
      <w:r w:rsidR="00ED008E" w:rsidRPr="001C2722">
        <w:rPr>
          <w:rFonts w:hint="eastAsia"/>
          <w:sz w:val="30"/>
          <w:szCs w:val="30"/>
        </w:rPr>
        <w:t>中小學藝術</w:t>
      </w:r>
      <w:proofErr w:type="gramStart"/>
      <w:r w:rsidR="00ED008E" w:rsidRPr="001C2722">
        <w:rPr>
          <w:rFonts w:hint="eastAsia"/>
          <w:sz w:val="30"/>
          <w:szCs w:val="30"/>
        </w:rPr>
        <w:t>才能班外聘</w:t>
      </w:r>
      <w:proofErr w:type="gramEnd"/>
      <w:r w:rsidR="00ED008E" w:rsidRPr="001C2722">
        <w:rPr>
          <w:rFonts w:hint="eastAsia"/>
          <w:sz w:val="30"/>
          <w:szCs w:val="30"/>
        </w:rPr>
        <w:t>兼任教師每節支給基準下限</w:t>
      </w:r>
      <w:r w:rsidR="00ED008E">
        <w:rPr>
          <w:rFonts w:hint="eastAsia"/>
          <w:sz w:val="30"/>
          <w:szCs w:val="30"/>
        </w:rPr>
        <w:t>，</w:t>
      </w:r>
      <w:r w:rsidRPr="000E50EB">
        <w:rPr>
          <w:rFonts w:hAnsi="標楷體" w:hint="eastAsia"/>
          <w:sz w:val="30"/>
          <w:szCs w:val="30"/>
        </w:rPr>
        <w:t>將提高家長負擔。</w:t>
      </w:r>
    </w:p>
    <w:p w:rsidR="00ED008E" w:rsidRPr="000E50EB" w:rsidRDefault="00AD004F" w:rsidP="00ED008E">
      <w:pPr>
        <w:pStyle w:val="a7"/>
        <w:numPr>
          <w:ilvl w:val="0"/>
          <w:numId w:val="1"/>
        </w:numPr>
        <w:spacing w:line="420" w:lineRule="exact"/>
        <w:ind w:leftChars="0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>同</w:t>
      </w:r>
      <w:r w:rsidR="005F2C41">
        <w:rPr>
          <w:rFonts w:hAnsi="標楷體" w:hint="eastAsia"/>
          <w:sz w:val="30"/>
          <w:szCs w:val="30"/>
        </w:rPr>
        <w:t>基準第三點</w:t>
      </w:r>
      <w:proofErr w:type="gramStart"/>
      <w:r w:rsidR="005F2C41">
        <w:rPr>
          <w:rFonts w:hAnsi="標楷體" w:hint="eastAsia"/>
          <w:sz w:val="30"/>
          <w:szCs w:val="30"/>
        </w:rPr>
        <w:t>第二項略以</w:t>
      </w:r>
      <w:proofErr w:type="gramEnd"/>
      <w:r w:rsidR="0098159B">
        <w:rPr>
          <w:rFonts w:hAnsi="標楷體" w:hint="eastAsia"/>
          <w:sz w:val="30"/>
          <w:szCs w:val="30"/>
        </w:rPr>
        <w:t>各目鐘點費</w:t>
      </w:r>
      <w:r w:rsidR="005F2C41">
        <w:rPr>
          <w:rFonts w:hAnsi="標楷體" w:hint="eastAsia"/>
          <w:sz w:val="30"/>
          <w:szCs w:val="30"/>
        </w:rPr>
        <w:t>數額，直轄市、縣（市）主管教育行政機關有更優惠之規定者，從其規定。</w:t>
      </w:r>
      <w:r w:rsidR="00ED008E" w:rsidRPr="000E50EB">
        <w:rPr>
          <w:rFonts w:hAnsi="標楷體" w:hint="eastAsia"/>
          <w:sz w:val="30"/>
          <w:szCs w:val="30"/>
        </w:rPr>
        <w:t>對於經濟弱勢學生並不增加其負擔</w:t>
      </w:r>
      <w:r w:rsidR="00ED008E">
        <w:rPr>
          <w:rFonts w:hAnsi="標楷體" w:hint="eastAsia"/>
          <w:sz w:val="30"/>
          <w:szCs w:val="30"/>
        </w:rPr>
        <w:t>，</w:t>
      </w:r>
      <w:r>
        <w:rPr>
          <w:rFonts w:hAnsi="標楷體" w:hint="eastAsia"/>
          <w:sz w:val="30"/>
          <w:szCs w:val="30"/>
        </w:rPr>
        <w:t>本案</w:t>
      </w:r>
      <w:r>
        <w:rPr>
          <w:rFonts w:hAnsi="標楷體" w:hint="eastAsia"/>
          <w:sz w:val="30"/>
          <w:szCs w:val="30"/>
        </w:rPr>
        <w:lastRenderedPageBreak/>
        <w:t>依</w:t>
      </w:r>
      <w:r w:rsidRPr="001C2722">
        <w:rPr>
          <w:rFonts w:hint="eastAsia"/>
          <w:sz w:val="30"/>
          <w:szCs w:val="30"/>
        </w:rPr>
        <w:t>「公立大專校院兼任教師鐘點費支給標準表」</w:t>
      </w:r>
      <w:r>
        <w:rPr>
          <w:rFonts w:hint="eastAsia"/>
          <w:sz w:val="30"/>
          <w:szCs w:val="30"/>
        </w:rPr>
        <w:t>調整「中小學藝術才能班外聘兼任教師每節支給基準」下限，</w:t>
      </w:r>
      <w:r w:rsidR="00ED008E">
        <w:rPr>
          <w:rFonts w:hAnsi="標楷體" w:hint="eastAsia"/>
          <w:sz w:val="30"/>
          <w:szCs w:val="30"/>
        </w:rPr>
        <w:t>是否妥適，</w:t>
      </w:r>
      <w:r>
        <w:rPr>
          <w:rFonts w:hAnsi="標楷體" w:hint="eastAsia"/>
          <w:sz w:val="30"/>
          <w:szCs w:val="30"/>
        </w:rPr>
        <w:t>提請討論。</w:t>
      </w:r>
    </w:p>
    <w:p w:rsidR="00495C78" w:rsidRPr="008F7EA3" w:rsidRDefault="00495C78" w:rsidP="00457539">
      <w:pPr>
        <w:spacing w:line="500" w:lineRule="exact"/>
        <w:ind w:leftChars="94" w:left="1726" w:hangingChars="500" w:hanging="1500"/>
        <w:rPr>
          <w:sz w:val="30"/>
          <w:szCs w:val="30"/>
        </w:rPr>
      </w:pPr>
      <w:r>
        <w:rPr>
          <w:rFonts w:hint="eastAsia"/>
          <w:sz w:val="30"/>
          <w:szCs w:val="30"/>
        </w:rPr>
        <w:t>決    議：</w:t>
      </w:r>
      <w:r w:rsidR="00FA5EC4">
        <w:rPr>
          <w:rFonts w:hint="eastAsia"/>
          <w:sz w:val="30"/>
          <w:szCs w:val="30"/>
        </w:rPr>
        <w:t>大專校院兼任教師鐘點費雖已調高</w:t>
      </w:r>
      <w:r w:rsidR="008E53DC">
        <w:rPr>
          <w:rFonts w:hint="eastAsia"/>
          <w:sz w:val="30"/>
          <w:szCs w:val="30"/>
        </w:rPr>
        <w:t>，</w:t>
      </w:r>
      <w:r w:rsidR="00FA5EC4">
        <w:rPr>
          <w:rFonts w:hint="eastAsia"/>
          <w:sz w:val="30"/>
          <w:szCs w:val="30"/>
        </w:rPr>
        <w:t>但考量</w:t>
      </w:r>
      <w:r w:rsidR="0000190F">
        <w:rPr>
          <w:rFonts w:hint="eastAsia"/>
          <w:sz w:val="30"/>
          <w:szCs w:val="30"/>
        </w:rPr>
        <w:t>政府財政普遍不佳，且授課對象不同，為不增加家長負擔及衝擊藝術才能班未來的生員，經縣市代表及家長代表共同討論獲</w:t>
      </w:r>
      <w:r w:rsidR="008E53DC">
        <w:rPr>
          <w:rFonts w:hint="eastAsia"/>
          <w:sz w:val="30"/>
          <w:szCs w:val="30"/>
        </w:rPr>
        <w:t>致</w:t>
      </w:r>
      <w:r w:rsidR="0000190F">
        <w:rPr>
          <w:rFonts w:hint="eastAsia"/>
          <w:sz w:val="30"/>
          <w:szCs w:val="30"/>
        </w:rPr>
        <w:t>共識</w:t>
      </w:r>
      <w:r w:rsidR="008E53DC">
        <w:rPr>
          <w:rFonts w:hint="eastAsia"/>
          <w:sz w:val="30"/>
          <w:szCs w:val="30"/>
        </w:rPr>
        <w:t>：</w:t>
      </w:r>
      <w:r w:rsidR="0000190F">
        <w:rPr>
          <w:rFonts w:hint="eastAsia"/>
          <w:sz w:val="30"/>
          <w:szCs w:val="30"/>
        </w:rPr>
        <w:t>本案暫緩調漲</w:t>
      </w:r>
      <w:r w:rsidR="00B35E97">
        <w:rPr>
          <w:rFonts w:hint="eastAsia"/>
          <w:sz w:val="30"/>
          <w:szCs w:val="30"/>
        </w:rPr>
        <w:t>。</w:t>
      </w:r>
    </w:p>
    <w:p w:rsidR="00495C78" w:rsidRDefault="00495C78" w:rsidP="00495C78"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肆、臨時動議：</w:t>
      </w:r>
    </w:p>
    <w:p w:rsidR="00CF2DC0" w:rsidRDefault="008F7EA3" w:rsidP="00CF2DC0">
      <w:pPr>
        <w:spacing w:line="500" w:lineRule="exact"/>
        <w:ind w:left="1950" w:hangingChars="650" w:hanging="19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CF2DC0">
        <w:rPr>
          <w:rFonts w:hint="eastAsia"/>
          <w:sz w:val="30"/>
          <w:szCs w:val="30"/>
        </w:rPr>
        <w:t>案   由：</w:t>
      </w:r>
      <w:r w:rsidR="008033DF">
        <w:rPr>
          <w:rFonts w:hint="eastAsia"/>
          <w:sz w:val="30"/>
          <w:szCs w:val="30"/>
        </w:rPr>
        <w:t>中小學藝術</w:t>
      </w:r>
      <w:proofErr w:type="gramStart"/>
      <w:r w:rsidR="008033DF">
        <w:rPr>
          <w:rFonts w:hint="eastAsia"/>
          <w:sz w:val="30"/>
          <w:szCs w:val="30"/>
        </w:rPr>
        <w:t>才能班係屬</w:t>
      </w:r>
      <w:proofErr w:type="gramEnd"/>
      <w:r w:rsidR="008033DF">
        <w:rPr>
          <w:rFonts w:hint="eastAsia"/>
          <w:sz w:val="30"/>
          <w:szCs w:val="30"/>
        </w:rPr>
        <w:t>專業藝術教育，教師教學及行工作負擔較一般教師繁重，</w:t>
      </w:r>
      <w:proofErr w:type="gramStart"/>
      <w:r w:rsidR="008033DF">
        <w:rPr>
          <w:rFonts w:hint="eastAsia"/>
          <w:sz w:val="30"/>
          <w:szCs w:val="30"/>
        </w:rPr>
        <w:t>建議減授藝術</w:t>
      </w:r>
      <w:proofErr w:type="gramEnd"/>
      <w:r w:rsidR="008033DF">
        <w:rPr>
          <w:rFonts w:hint="eastAsia"/>
          <w:sz w:val="30"/>
          <w:szCs w:val="30"/>
        </w:rPr>
        <w:t>才能班教師鐘點時數（桃園市政府教育局）</w:t>
      </w:r>
      <w:r w:rsidR="00CF2DC0">
        <w:rPr>
          <w:rFonts w:hint="eastAsia"/>
          <w:sz w:val="30"/>
          <w:szCs w:val="30"/>
        </w:rPr>
        <w:t>。</w:t>
      </w:r>
    </w:p>
    <w:p w:rsidR="00581865" w:rsidRDefault="00CF2DC0" w:rsidP="00CF2DC0">
      <w:pPr>
        <w:spacing w:line="500" w:lineRule="exact"/>
        <w:ind w:left="1950" w:hangingChars="650" w:hanging="19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975872">
        <w:rPr>
          <w:rFonts w:hint="eastAsia"/>
          <w:sz w:val="30"/>
          <w:szCs w:val="30"/>
        </w:rPr>
        <w:t>決   議</w:t>
      </w:r>
      <w:r>
        <w:rPr>
          <w:rFonts w:hint="eastAsia"/>
          <w:sz w:val="30"/>
          <w:szCs w:val="30"/>
        </w:rPr>
        <w:t>：</w:t>
      </w:r>
      <w:r w:rsidR="008E53DC">
        <w:rPr>
          <w:rFonts w:hint="eastAsia"/>
          <w:sz w:val="30"/>
          <w:szCs w:val="30"/>
        </w:rPr>
        <w:t>建議調降藝才班教師授課時數，因</w:t>
      </w:r>
      <w:r>
        <w:rPr>
          <w:rFonts w:hint="eastAsia"/>
          <w:sz w:val="30"/>
          <w:szCs w:val="30"/>
        </w:rPr>
        <w:t>基本授課時數</w:t>
      </w:r>
      <w:r w:rsidR="00975872">
        <w:rPr>
          <w:rFonts w:hint="eastAsia"/>
          <w:sz w:val="30"/>
          <w:szCs w:val="30"/>
        </w:rPr>
        <w:t>涉及各級主管教育機關權責，併入整體行政及法規檢討研議</w:t>
      </w:r>
      <w:r w:rsidR="00581865">
        <w:rPr>
          <w:rFonts w:hint="eastAsia"/>
          <w:sz w:val="30"/>
          <w:szCs w:val="30"/>
        </w:rPr>
        <w:t>。</w:t>
      </w:r>
    </w:p>
    <w:p w:rsidR="00495C78" w:rsidRDefault="00495C78" w:rsidP="008033DF">
      <w:pPr>
        <w:spacing w:line="500" w:lineRule="exact"/>
        <w:ind w:left="1950" w:hangingChars="650" w:hanging="1950"/>
        <w:rPr>
          <w:sz w:val="30"/>
          <w:szCs w:val="30"/>
        </w:rPr>
      </w:pPr>
      <w:r>
        <w:rPr>
          <w:rFonts w:hint="eastAsia"/>
          <w:sz w:val="30"/>
          <w:szCs w:val="30"/>
        </w:rPr>
        <w:t>伍、散  會：</w:t>
      </w:r>
      <w:r w:rsidR="00581865">
        <w:rPr>
          <w:rFonts w:hint="eastAsia"/>
          <w:sz w:val="30"/>
          <w:szCs w:val="30"/>
        </w:rPr>
        <w:t>下午3：00。</w:t>
      </w:r>
    </w:p>
    <w:p w:rsidR="00581865" w:rsidRPr="00495C78" w:rsidRDefault="00581865" w:rsidP="00495C78">
      <w:pPr>
        <w:spacing w:line="500" w:lineRule="exact"/>
        <w:rPr>
          <w:sz w:val="30"/>
          <w:szCs w:val="30"/>
        </w:rPr>
      </w:pPr>
    </w:p>
    <w:p w:rsidR="00D609A7" w:rsidRPr="00B23EE8" w:rsidRDefault="002411B8"/>
    <w:sectPr w:rsidR="00D609A7" w:rsidRPr="00B23EE8" w:rsidSect="00805E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8" w:rsidRDefault="002411B8" w:rsidP="003A7001">
      <w:r>
        <w:separator/>
      </w:r>
    </w:p>
  </w:endnote>
  <w:endnote w:type="continuationSeparator" w:id="0">
    <w:p w:rsidR="002411B8" w:rsidRDefault="002411B8" w:rsidP="003A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8" w:rsidRDefault="002411B8" w:rsidP="003A7001">
      <w:r>
        <w:separator/>
      </w:r>
    </w:p>
  </w:footnote>
  <w:footnote w:type="continuationSeparator" w:id="0">
    <w:p w:rsidR="002411B8" w:rsidRDefault="002411B8" w:rsidP="003A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694"/>
    <w:multiLevelType w:val="hybridMultilevel"/>
    <w:tmpl w:val="4C2225DC"/>
    <w:lvl w:ilvl="0" w:tplc="A8CAD78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7D993582"/>
    <w:multiLevelType w:val="hybridMultilevel"/>
    <w:tmpl w:val="DA48989A"/>
    <w:lvl w:ilvl="0" w:tplc="C180FFF2">
      <w:start w:val="1"/>
      <w:numFmt w:val="taiwaneseCountingThousand"/>
      <w:lvlText w:val="%1、"/>
      <w:lvlJc w:val="left"/>
      <w:pPr>
        <w:ind w:left="19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EE8"/>
    <w:rsid w:val="0000190F"/>
    <w:rsid w:val="00052C04"/>
    <w:rsid w:val="000A5A97"/>
    <w:rsid w:val="001814E9"/>
    <w:rsid w:val="001C2722"/>
    <w:rsid w:val="00235372"/>
    <w:rsid w:val="002411B8"/>
    <w:rsid w:val="00283F0A"/>
    <w:rsid w:val="00291067"/>
    <w:rsid w:val="002A1470"/>
    <w:rsid w:val="002B1B6A"/>
    <w:rsid w:val="002B36D0"/>
    <w:rsid w:val="002F4E7B"/>
    <w:rsid w:val="002F55B7"/>
    <w:rsid w:val="003175FC"/>
    <w:rsid w:val="0032703C"/>
    <w:rsid w:val="00357592"/>
    <w:rsid w:val="00393962"/>
    <w:rsid w:val="003A7001"/>
    <w:rsid w:val="00436852"/>
    <w:rsid w:val="00443528"/>
    <w:rsid w:val="0045001F"/>
    <w:rsid w:val="00457539"/>
    <w:rsid w:val="00495C78"/>
    <w:rsid w:val="00506234"/>
    <w:rsid w:val="0052303C"/>
    <w:rsid w:val="00555FDB"/>
    <w:rsid w:val="00581865"/>
    <w:rsid w:val="005F2C41"/>
    <w:rsid w:val="005F3B82"/>
    <w:rsid w:val="006017E0"/>
    <w:rsid w:val="00687E5A"/>
    <w:rsid w:val="00696216"/>
    <w:rsid w:val="00741D45"/>
    <w:rsid w:val="008033DF"/>
    <w:rsid w:val="00805E72"/>
    <w:rsid w:val="00871670"/>
    <w:rsid w:val="00881ED4"/>
    <w:rsid w:val="008A4B59"/>
    <w:rsid w:val="008E53DC"/>
    <w:rsid w:val="008F7EA3"/>
    <w:rsid w:val="0094395B"/>
    <w:rsid w:val="00975872"/>
    <w:rsid w:val="0098159B"/>
    <w:rsid w:val="009A2D5A"/>
    <w:rsid w:val="00A0258A"/>
    <w:rsid w:val="00A36862"/>
    <w:rsid w:val="00A87F45"/>
    <w:rsid w:val="00AD004F"/>
    <w:rsid w:val="00AE1381"/>
    <w:rsid w:val="00AE780A"/>
    <w:rsid w:val="00B23EE8"/>
    <w:rsid w:val="00B35477"/>
    <w:rsid w:val="00B35E97"/>
    <w:rsid w:val="00B67EE0"/>
    <w:rsid w:val="00CE627A"/>
    <w:rsid w:val="00CF0F0B"/>
    <w:rsid w:val="00CF2DC0"/>
    <w:rsid w:val="00D4114A"/>
    <w:rsid w:val="00D95D6B"/>
    <w:rsid w:val="00DA6816"/>
    <w:rsid w:val="00E1181D"/>
    <w:rsid w:val="00E50757"/>
    <w:rsid w:val="00E82082"/>
    <w:rsid w:val="00ED008E"/>
    <w:rsid w:val="00F81E6F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E8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A7001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7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A7001"/>
    <w:rPr>
      <w:rFonts w:ascii="標楷體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27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E761-0DE3-4187-AC85-AB864C4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228</Words>
  <Characters>1306</Characters>
  <Application>Microsoft Office Word</Application>
  <DocSecurity>0</DocSecurity>
  <Lines>10</Lines>
  <Paragraphs>3</Paragraphs>
  <ScaleCrop>false</ScaleCrop>
  <Company>wang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6</cp:revision>
  <cp:lastPrinted>2015-04-02T06:18:00Z</cp:lastPrinted>
  <dcterms:created xsi:type="dcterms:W3CDTF">2015-04-02T05:56:00Z</dcterms:created>
  <dcterms:modified xsi:type="dcterms:W3CDTF">2015-04-02T09:37:00Z</dcterms:modified>
</cp:coreProperties>
</file>