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29" w:rsidRDefault="00B02CCD">
      <w:pPr>
        <w:spacing w:line="520" w:lineRule="exact"/>
        <w:jc w:val="both"/>
        <w:rPr>
          <w:rFonts w:ascii="標楷體" w:eastAsia="標楷體" w:hAnsi="標楷體"/>
          <w:sz w:val="40"/>
          <w:szCs w:val="40"/>
        </w:rPr>
      </w:pPr>
      <w:r>
        <w:rPr>
          <w:rFonts w:ascii="標楷體" w:eastAsia="標楷體" w:hAnsi="標楷體"/>
          <w:sz w:val="40"/>
          <w:szCs w:val="40"/>
        </w:rPr>
        <w:t>行政院及所屬各機關推動業務委託民間辦理實施要點第五點修正對照表</w:t>
      </w:r>
    </w:p>
    <w:tbl>
      <w:tblPr>
        <w:tblW w:w="8296" w:type="dxa"/>
        <w:tblCellMar>
          <w:left w:w="10" w:type="dxa"/>
          <w:right w:w="10" w:type="dxa"/>
        </w:tblCellMar>
        <w:tblLook w:val="0000"/>
      </w:tblPr>
      <w:tblGrid>
        <w:gridCol w:w="2768"/>
        <w:gridCol w:w="2769"/>
        <w:gridCol w:w="2759"/>
      </w:tblGrid>
      <w:tr w:rsidR="00491229">
        <w:tblPrEx>
          <w:tblCellMar>
            <w:top w:w="0" w:type="dxa"/>
            <w:bottom w:w="0" w:type="dxa"/>
          </w:tblCellMar>
        </w:tblPrEx>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1229" w:rsidRDefault="00B02CCD">
            <w:pPr>
              <w:rPr>
                <w:rFonts w:ascii="標楷體" w:eastAsia="標楷體" w:hAnsi="標楷體"/>
                <w:szCs w:val="24"/>
              </w:rPr>
            </w:pPr>
            <w:r>
              <w:rPr>
                <w:rFonts w:ascii="標楷體" w:eastAsia="標楷體" w:hAnsi="標楷體"/>
                <w:szCs w:val="24"/>
              </w:rPr>
              <w:t>修正規定</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1229" w:rsidRDefault="00B02CCD">
            <w:pPr>
              <w:rPr>
                <w:rFonts w:ascii="標楷體" w:eastAsia="標楷體" w:hAnsi="標楷體"/>
                <w:szCs w:val="24"/>
              </w:rPr>
            </w:pPr>
            <w:r>
              <w:rPr>
                <w:rFonts w:ascii="標楷體" w:eastAsia="標楷體" w:hAnsi="標楷體"/>
                <w:szCs w:val="24"/>
              </w:rPr>
              <w:t>現行規定</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1229" w:rsidRDefault="00B02CCD">
            <w:pPr>
              <w:rPr>
                <w:rFonts w:ascii="標楷體" w:eastAsia="標楷體" w:hAnsi="標楷體"/>
                <w:szCs w:val="24"/>
              </w:rPr>
            </w:pPr>
            <w:r>
              <w:rPr>
                <w:rFonts w:ascii="標楷體" w:eastAsia="標楷體" w:hAnsi="標楷體"/>
                <w:szCs w:val="24"/>
              </w:rPr>
              <w:t>說明</w:t>
            </w:r>
          </w:p>
        </w:tc>
      </w:tr>
      <w:tr w:rsidR="00491229">
        <w:tblPrEx>
          <w:tblCellMar>
            <w:top w:w="0" w:type="dxa"/>
            <w:bottom w:w="0" w:type="dxa"/>
          </w:tblCellMar>
        </w:tblPrEx>
        <w:trPr>
          <w:trHeight w:val="2258"/>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1229" w:rsidRDefault="00B02CCD">
            <w:pPr>
              <w:pStyle w:val="a3"/>
              <w:ind w:left="408" w:hanging="408"/>
              <w:jc w:val="both"/>
            </w:pPr>
            <w:r>
              <w:rPr>
                <w:rFonts w:ascii="新細明體" w:hAnsi="新細明體"/>
                <w:sz w:val="24"/>
                <w:szCs w:val="24"/>
              </w:rPr>
              <w:t>五</w:t>
            </w:r>
            <w:r>
              <w:rPr>
                <w:rFonts w:ascii="新細明體" w:eastAsia="新細明體" w:hAnsi="新細明體"/>
                <w:sz w:val="24"/>
                <w:szCs w:val="24"/>
              </w:rPr>
              <w:t>、</w:t>
            </w:r>
            <w:r>
              <w:rPr>
                <w:sz w:val="24"/>
                <w:szCs w:val="24"/>
              </w:rPr>
              <w:t>為落實推動各機關業務委外事宜，除各主管機關已另訂推動機制外，由本院人事行政總處（以下簡稱人事總處）負責協調推動相關事宜。但已列入本院促進民間參與公共建設推動委員會列管之案件，由該會負責列管。</w:t>
            </w:r>
          </w:p>
          <w:p w:rsidR="00491229" w:rsidRDefault="00B02CCD">
            <w:pPr>
              <w:pStyle w:val="a3"/>
              <w:ind w:left="408" w:firstLine="480"/>
              <w:jc w:val="both"/>
              <w:rPr>
                <w:sz w:val="24"/>
                <w:szCs w:val="24"/>
              </w:rPr>
            </w:pPr>
            <w:r>
              <w:rPr>
                <w:sz w:val="24"/>
                <w:szCs w:val="24"/>
              </w:rPr>
              <w:t>各主管機關及所屬各機關應分別組成專案小組推動本機關業務委外事宜，並指定副首長或幕僚長一人為召集人，負責策劃督導。</w:t>
            </w:r>
          </w:p>
          <w:p w:rsidR="00491229" w:rsidRDefault="00B02CCD">
            <w:pPr>
              <w:pStyle w:val="a3"/>
              <w:ind w:left="408" w:firstLine="480"/>
              <w:jc w:val="both"/>
              <w:rPr>
                <w:sz w:val="24"/>
                <w:szCs w:val="24"/>
                <w:u w:val="single"/>
              </w:rPr>
            </w:pPr>
            <w:r>
              <w:rPr>
                <w:sz w:val="24"/>
                <w:szCs w:val="24"/>
                <w:u w:val="single"/>
              </w:rPr>
              <w:t>前項專案小組成員任一性別比例不得低於三分之一。</w:t>
            </w:r>
          </w:p>
          <w:p w:rsidR="00491229" w:rsidRDefault="00B02CCD">
            <w:pPr>
              <w:pStyle w:val="a3"/>
              <w:ind w:left="408" w:firstLine="480"/>
              <w:jc w:val="both"/>
              <w:rPr>
                <w:sz w:val="24"/>
                <w:szCs w:val="24"/>
              </w:rPr>
            </w:pPr>
            <w:r>
              <w:rPr>
                <w:sz w:val="24"/>
                <w:szCs w:val="24"/>
              </w:rPr>
              <w:t>主管機關應每年檢討本機關及所屬各機關辦理委外情形。</w:t>
            </w:r>
          </w:p>
          <w:p w:rsidR="00491229" w:rsidRDefault="00B02CCD">
            <w:pPr>
              <w:pStyle w:val="a3"/>
              <w:ind w:left="408" w:firstLine="480"/>
              <w:jc w:val="both"/>
              <w:rPr>
                <w:sz w:val="24"/>
                <w:szCs w:val="24"/>
              </w:rPr>
            </w:pPr>
            <w:r>
              <w:rPr>
                <w:sz w:val="24"/>
                <w:szCs w:val="24"/>
              </w:rPr>
              <w:t>各機關辦理業務委外作業遇有窒礙情形時，主管機</w:t>
            </w:r>
            <w:r>
              <w:rPr>
                <w:sz w:val="24"/>
                <w:szCs w:val="24"/>
              </w:rPr>
              <w:lastRenderedPageBreak/>
              <w:t>關應先協助解決，必要時得視案件類型，由主管機關洽請相關機關協助。</w:t>
            </w:r>
          </w:p>
          <w:p w:rsidR="00491229" w:rsidRDefault="00B02CCD">
            <w:pPr>
              <w:pStyle w:val="a3"/>
              <w:ind w:left="408" w:firstLine="480"/>
              <w:jc w:val="both"/>
            </w:pPr>
            <w:bookmarkStart w:id="0" w:name="_Hlk92786295"/>
            <w:r>
              <w:rPr>
                <w:sz w:val="24"/>
                <w:szCs w:val="24"/>
              </w:rPr>
              <w:t>所屬同類型機關較多之主管機關，得邀請學者、專家，擔任專案小組成員。</w:t>
            </w:r>
            <w:bookmarkEnd w:id="0"/>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1229" w:rsidRDefault="00B02CCD">
            <w:pPr>
              <w:pStyle w:val="a3"/>
              <w:ind w:left="408" w:hanging="408"/>
              <w:jc w:val="both"/>
            </w:pPr>
            <w:r>
              <w:rPr>
                <w:rFonts w:ascii="新細明體" w:hAnsi="新細明體"/>
                <w:sz w:val="24"/>
                <w:szCs w:val="24"/>
              </w:rPr>
              <w:lastRenderedPageBreak/>
              <w:t>五</w:t>
            </w:r>
            <w:r>
              <w:rPr>
                <w:rFonts w:ascii="新細明體" w:eastAsia="新細明體" w:hAnsi="新細明體"/>
                <w:sz w:val="24"/>
                <w:szCs w:val="24"/>
              </w:rPr>
              <w:t>、</w:t>
            </w:r>
            <w:r>
              <w:rPr>
                <w:sz w:val="24"/>
                <w:szCs w:val="24"/>
              </w:rPr>
              <w:t>為落實推動各機關業務委外事宜，除各主管機關已另訂推動機制外，由本院人事行政總處（以下簡稱人事總處）負責協調推動相關事</w:t>
            </w:r>
            <w:r>
              <w:rPr>
                <w:sz w:val="24"/>
                <w:szCs w:val="24"/>
              </w:rPr>
              <w:t>宜。但已列入本院促進民間參與公共建設推動委員會列管之案件，由該會負責列管。</w:t>
            </w:r>
          </w:p>
          <w:p w:rsidR="00491229" w:rsidRDefault="00B02CCD">
            <w:pPr>
              <w:pStyle w:val="a3"/>
              <w:ind w:left="408" w:firstLine="480"/>
              <w:jc w:val="both"/>
              <w:rPr>
                <w:sz w:val="24"/>
                <w:szCs w:val="24"/>
              </w:rPr>
            </w:pPr>
            <w:r>
              <w:rPr>
                <w:sz w:val="24"/>
                <w:szCs w:val="24"/>
              </w:rPr>
              <w:t>各主管機關及所屬各機關應分別組成專案小組推動本機關業務委外事宜，並指定副首長或幕僚長一人為召集人，負責策劃督導。</w:t>
            </w:r>
          </w:p>
          <w:p w:rsidR="00491229" w:rsidRDefault="00B02CCD">
            <w:pPr>
              <w:pStyle w:val="a3"/>
              <w:ind w:left="408" w:firstLine="480"/>
              <w:jc w:val="both"/>
              <w:rPr>
                <w:sz w:val="24"/>
                <w:szCs w:val="24"/>
              </w:rPr>
            </w:pPr>
            <w:r>
              <w:rPr>
                <w:sz w:val="24"/>
                <w:szCs w:val="24"/>
              </w:rPr>
              <w:t>主管機關應每年檢討本機關及所屬各機關辦理委外情形。</w:t>
            </w:r>
          </w:p>
          <w:p w:rsidR="00491229" w:rsidRDefault="00B02CCD">
            <w:pPr>
              <w:pStyle w:val="a3"/>
              <w:ind w:left="408" w:firstLine="480"/>
              <w:jc w:val="both"/>
              <w:rPr>
                <w:sz w:val="24"/>
                <w:szCs w:val="24"/>
              </w:rPr>
            </w:pPr>
            <w:r>
              <w:rPr>
                <w:sz w:val="24"/>
                <w:szCs w:val="24"/>
              </w:rPr>
              <w:t>各機關辦理業務委外作業遇有窒礙情形時，主管機關應先協助解決，必要時得視案件類型，由主管機關洽請相關機關協助。</w:t>
            </w:r>
          </w:p>
          <w:p w:rsidR="00491229" w:rsidRDefault="00B02CCD">
            <w:pPr>
              <w:pStyle w:val="a3"/>
              <w:ind w:left="408" w:firstLine="480"/>
              <w:jc w:val="both"/>
            </w:pPr>
            <w:r>
              <w:rPr>
                <w:sz w:val="24"/>
                <w:szCs w:val="24"/>
              </w:rPr>
              <w:lastRenderedPageBreak/>
              <w:t>所屬同類型機關較多之主管機關，得邀請學者、專家，擔任專案小組成員。</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1229" w:rsidRDefault="00B02CCD">
            <w:pPr>
              <w:pStyle w:val="a3"/>
              <w:jc w:val="both"/>
            </w:pPr>
            <w:r>
              <w:rPr>
                <w:sz w:val="24"/>
                <w:szCs w:val="24"/>
              </w:rPr>
              <w:lastRenderedPageBreak/>
              <w:t>為落實我國性別平等政策，促進公部門決策參與之性別平等，爰增訂第三</w:t>
            </w:r>
            <w:r>
              <w:rPr>
                <w:rFonts w:ascii="Times New Roman" w:hAnsi="Times New Roman"/>
                <w:sz w:val="24"/>
                <w:szCs w:val="24"/>
              </w:rPr>
              <w:t>項，其後項次遞移。</w:t>
            </w:r>
          </w:p>
        </w:tc>
      </w:tr>
    </w:tbl>
    <w:p w:rsidR="00491229" w:rsidRDefault="00491229">
      <w:pPr>
        <w:spacing w:line="400" w:lineRule="exact"/>
        <w:jc w:val="center"/>
        <w:rPr>
          <w:rFonts w:ascii="標楷體" w:eastAsia="標楷體" w:hAnsi="標楷體"/>
          <w:sz w:val="36"/>
          <w:szCs w:val="36"/>
        </w:rPr>
      </w:pPr>
    </w:p>
    <w:sectPr w:rsidR="00491229" w:rsidSect="00491229">
      <w:footerReference w:type="default" r:id="rId6"/>
      <w:pgSz w:w="11906" w:h="16838"/>
      <w:pgMar w:top="1440" w:right="1800" w:bottom="1440" w:left="1800" w:header="851" w:footer="992" w:gutter="0"/>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CD" w:rsidRDefault="00B02CCD" w:rsidP="00491229">
      <w:r>
        <w:separator/>
      </w:r>
    </w:p>
  </w:endnote>
  <w:endnote w:type="continuationSeparator" w:id="0">
    <w:p w:rsidR="00B02CCD" w:rsidRDefault="00B02CCD" w:rsidP="00491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29" w:rsidRDefault="00491229">
    <w:pPr>
      <w:pStyle w:val="a8"/>
      <w:jc w:val="center"/>
    </w:pPr>
    <w:r>
      <w:rPr>
        <w:lang w:val="zh-TW"/>
      </w:rPr>
      <w:fldChar w:fldCharType="begin"/>
    </w:r>
    <w:r>
      <w:rPr>
        <w:lang w:val="zh-TW"/>
      </w:rPr>
      <w:instrText xml:space="preserve"> PAGE </w:instrText>
    </w:r>
    <w:r>
      <w:rPr>
        <w:lang w:val="zh-TW"/>
      </w:rPr>
      <w:fldChar w:fldCharType="separate"/>
    </w:r>
    <w:r w:rsidR="00FC3F99">
      <w:rPr>
        <w:noProof/>
        <w:lang w:val="zh-TW"/>
      </w:rPr>
      <w:t>1</w:t>
    </w:r>
    <w:r>
      <w:rPr>
        <w:lang w:val="zh-TW"/>
      </w:rPr>
      <w:fldChar w:fldCharType="end"/>
    </w:r>
  </w:p>
  <w:p w:rsidR="00491229" w:rsidRDefault="004912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CD" w:rsidRDefault="00B02CCD" w:rsidP="00491229">
      <w:r w:rsidRPr="00491229">
        <w:rPr>
          <w:color w:val="000000"/>
        </w:rPr>
        <w:separator/>
      </w:r>
    </w:p>
  </w:footnote>
  <w:footnote w:type="continuationSeparator" w:id="0">
    <w:p w:rsidR="00B02CCD" w:rsidRDefault="00B02CCD" w:rsidP="00491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91229"/>
    <w:rsid w:val="00491229"/>
    <w:rsid w:val="00B02CCD"/>
    <w:rsid w:val="00FC3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1229"/>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91229"/>
    <w:pPr>
      <w:spacing w:line="400" w:lineRule="exact"/>
    </w:pPr>
    <w:rPr>
      <w:rFonts w:ascii="標楷體" w:eastAsia="標楷體" w:hAnsi="標楷體"/>
      <w:sz w:val="22"/>
    </w:rPr>
  </w:style>
  <w:style w:type="paragraph" w:customStyle="1" w:styleId="a4">
    <w:name w:val="（一）"/>
    <w:basedOn w:val="a"/>
    <w:rsid w:val="00491229"/>
    <w:pPr>
      <w:spacing w:line="400" w:lineRule="exact"/>
      <w:ind w:left="879" w:hanging="418"/>
      <w:jc w:val="both"/>
    </w:pPr>
    <w:rPr>
      <w:rFonts w:ascii="標楷體" w:eastAsia="標楷體" w:hAnsi="標楷體"/>
      <w:sz w:val="22"/>
    </w:rPr>
  </w:style>
  <w:style w:type="character" w:customStyle="1" w:styleId="a5">
    <w:name w:val="（一） 字元"/>
    <w:rsid w:val="00491229"/>
    <w:rPr>
      <w:rFonts w:ascii="標楷體" w:eastAsia="標楷體" w:hAnsi="標楷體" w:cs="Times New Roman"/>
      <w:sz w:val="22"/>
    </w:rPr>
  </w:style>
  <w:style w:type="paragraph" w:styleId="a6">
    <w:name w:val="header"/>
    <w:basedOn w:val="a"/>
    <w:rsid w:val="00491229"/>
    <w:pPr>
      <w:tabs>
        <w:tab w:val="center" w:pos="4153"/>
        <w:tab w:val="right" w:pos="8306"/>
      </w:tabs>
      <w:snapToGrid w:val="0"/>
    </w:pPr>
    <w:rPr>
      <w:sz w:val="20"/>
      <w:szCs w:val="20"/>
    </w:rPr>
  </w:style>
  <w:style w:type="character" w:customStyle="1" w:styleId="a7">
    <w:name w:val="頁首 字元"/>
    <w:basedOn w:val="a0"/>
    <w:rsid w:val="00491229"/>
    <w:rPr>
      <w:sz w:val="20"/>
      <w:szCs w:val="20"/>
    </w:rPr>
  </w:style>
  <w:style w:type="paragraph" w:styleId="a8">
    <w:name w:val="footer"/>
    <w:basedOn w:val="a"/>
    <w:rsid w:val="00491229"/>
    <w:pPr>
      <w:tabs>
        <w:tab w:val="center" w:pos="4153"/>
        <w:tab w:val="right" w:pos="8306"/>
      </w:tabs>
      <w:snapToGrid w:val="0"/>
    </w:pPr>
    <w:rPr>
      <w:sz w:val="20"/>
      <w:szCs w:val="20"/>
    </w:rPr>
  </w:style>
  <w:style w:type="character" w:customStyle="1" w:styleId="a9">
    <w:name w:val="頁尾 字元"/>
    <w:basedOn w:val="a0"/>
    <w:rsid w:val="00491229"/>
    <w:rPr>
      <w:sz w:val="20"/>
      <w:szCs w:val="20"/>
    </w:rPr>
  </w:style>
  <w:style w:type="paragraph" w:styleId="aa">
    <w:name w:val="List Paragraph"/>
    <w:basedOn w:val="a"/>
    <w:rsid w:val="00491229"/>
    <w:pPr>
      <w:ind w:left="480"/>
    </w:pPr>
  </w:style>
  <w:style w:type="paragraph" w:styleId="ab">
    <w:name w:val="Balloon Text"/>
    <w:basedOn w:val="a"/>
    <w:rsid w:val="00491229"/>
    <w:rPr>
      <w:rFonts w:ascii="Cambria" w:hAnsi="Cambria"/>
      <w:sz w:val="18"/>
      <w:szCs w:val="18"/>
    </w:rPr>
  </w:style>
  <w:style w:type="character" w:customStyle="1" w:styleId="ac">
    <w:name w:val="註解方塊文字 字元"/>
    <w:basedOn w:val="a0"/>
    <w:rsid w:val="00491229"/>
    <w:rPr>
      <w:rFonts w:ascii="Cambria" w:eastAsia="新細明體" w:hAnsi="Cambria" w:cs="Times New Roman"/>
      <w:sz w:val="18"/>
      <w:szCs w:val="18"/>
    </w:rPr>
  </w:style>
  <w:style w:type="paragraph" w:styleId="HTML">
    <w:name w:val="HTML Preformatted"/>
    <w:basedOn w:val="a"/>
    <w:rsid w:val="0049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91229"/>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557</Characters>
  <Application>Microsoft Office Word</Application>
  <DocSecurity>0</DocSecurity>
  <Lines>4</Lines>
  <Paragraphs>1</Paragraphs>
  <ScaleCrop>false</ScaleCrop>
  <Company>C.M.T</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瞿漢強</dc:creator>
  <cp:lastModifiedBy>DLM003</cp:lastModifiedBy>
  <cp:revision>2</cp:revision>
  <cp:lastPrinted>2022-01-20T03:35:00Z</cp:lastPrinted>
  <dcterms:created xsi:type="dcterms:W3CDTF">2022-01-27T05:40:00Z</dcterms:created>
  <dcterms:modified xsi:type="dcterms:W3CDTF">2022-01-27T05:40:00Z</dcterms:modified>
</cp:coreProperties>
</file>