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C43" w:rsidRPr="00F15C1C" w:rsidRDefault="003F7C29" w:rsidP="001928B4">
      <w:pPr>
        <w:spacing w:afterLines="50" w:after="180"/>
        <w:jc w:val="center"/>
        <w:rPr>
          <w:rFonts w:ascii="Times New Roman" w:eastAsia="標楷體" w:hAnsi="Times New Roman" w:cs="Times New Roman"/>
          <w:sz w:val="31"/>
          <w:szCs w:val="31"/>
        </w:rPr>
      </w:pPr>
      <w:bookmarkStart w:id="0" w:name="_GoBack"/>
      <w:bookmarkEnd w:id="0"/>
      <w:r w:rsidRPr="00F15C1C">
        <w:rPr>
          <w:rFonts w:ascii="Times New Roman" w:eastAsia="標楷體" w:hAnsi="Times New Roman" w:cs="Times New Roman"/>
          <w:b/>
          <w:sz w:val="31"/>
          <w:szCs w:val="31"/>
        </w:rPr>
        <w:t>行政法人</w:t>
      </w:r>
      <w:r w:rsidR="000F1CDE" w:rsidRPr="00F15C1C">
        <w:rPr>
          <w:rFonts w:ascii="Times New Roman" w:eastAsia="標楷體" w:hAnsi="Times New Roman" w:cs="Times New Roman"/>
          <w:b/>
          <w:sz w:val="31"/>
          <w:szCs w:val="31"/>
        </w:rPr>
        <w:t>法與公職人員利益衝突迴避法有關</w:t>
      </w:r>
      <w:r w:rsidRPr="00F15C1C">
        <w:rPr>
          <w:rFonts w:ascii="Times New Roman" w:eastAsia="標楷體" w:hAnsi="Times New Roman" w:cs="Times New Roman"/>
          <w:b/>
          <w:sz w:val="31"/>
          <w:szCs w:val="31"/>
        </w:rPr>
        <w:t>利益迴避事項</w:t>
      </w:r>
      <w:r w:rsidR="00C32097" w:rsidRPr="00F15C1C">
        <w:rPr>
          <w:rFonts w:ascii="Times New Roman" w:eastAsia="標楷體" w:hAnsi="Times New Roman" w:cs="Times New Roman"/>
          <w:b/>
          <w:sz w:val="31"/>
          <w:szCs w:val="31"/>
        </w:rPr>
        <w:t>適用</w:t>
      </w:r>
      <w:r w:rsidR="000F1CDE" w:rsidRPr="00F15C1C">
        <w:rPr>
          <w:rFonts w:ascii="Times New Roman" w:eastAsia="標楷體" w:hAnsi="Times New Roman" w:cs="Times New Roman"/>
          <w:b/>
          <w:sz w:val="31"/>
          <w:szCs w:val="31"/>
        </w:rPr>
        <w:t>情形表</w:t>
      </w:r>
    </w:p>
    <w:tbl>
      <w:tblPr>
        <w:tblStyle w:val="a3"/>
        <w:tblW w:w="10061" w:type="dxa"/>
        <w:tblLook w:val="04A0" w:firstRow="1" w:lastRow="0" w:firstColumn="1" w:lastColumn="0" w:noHBand="0" w:noVBand="1"/>
      </w:tblPr>
      <w:tblGrid>
        <w:gridCol w:w="2026"/>
        <w:gridCol w:w="1260"/>
        <w:gridCol w:w="1288"/>
        <w:gridCol w:w="3821"/>
        <w:gridCol w:w="1666"/>
      </w:tblGrid>
      <w:tr w:rsidR="00F15C1C" w:rsidRPr="00F15C1C" w:rsidTr="000B65E7">
        <w:trPr>
          <w:trHeight w:val="607"/>
          <w:tblHeader/>
        </w:trPr>
        <w:tc>
          <w:tcPr>
            <w:tcW w:w="2026" w:type="dxa"/>
            <w:shd w:val="clear" w:color="auto" w:fill="auto"/>
            <w:vAlign w:val="center"/>
          </w:tcPr>
          <w:p w:rsidR="007B0484" w:rsidRPr="00F15C1C" w:rsidRDefault="000F1CDE" w:rsidP="000D275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</w:rPr>
              <w:t>規範內容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B0484" w:rsidRPr="00C66ED6" w:rsidRDefault="000F1CDE" w:rsidP="00F15C1C">
            <w:pPr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</w:rPr>
            </w:pPr>
            <w:r w:rsidRPr="00C66ED6">
              <w:rPr>
                <w:rFonts w:ascii="Times New Roman" w:eastAsia="標楷體" w:hAnsi="Times New Roman" w:cs="Times New Roman"/>
              </w:rPr>
              <w:t>行政法人法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1928B4" w:rsidRDefault="005E3A49" w:rsidP="00F15C1C">
            <w:pPr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 w:rsidRPr="00F15C1C">
              <w:rPr>
                <w:rFonts w:ascii="Times New Roman" w:eastAsia="標楷體" w:hAnsi="Times New Roman" w:cs="Times New Roman"/>
                <w:spacing w:val="-20"/>
              </w:rPr>
              <w:t>公職人員利</w:t>
            </w:r>
          </w:p>
          <w:p w:rsidR="007B0484" w:rsidRPr="00F15C1C" w:rsidRDefault="005E3A49" w:rsidP="00F15C1C">
            <w:pPr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 w:rsidRPr="00F15C1C">
              <w:rPr>
                <w:rFonts w:ascii="Times New Roman" w:eastAsia="標楷體" w:hAnsi="Times New Roman" w:cs="Times New Roman"/>
                <w:spacing w:val="-20"/>
              </w:rPr>
              <w:t>益衝突迴避法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7B0484" w:rsidRPr="00F15C1C" w:rsidRDefault="001561D3" w:rsidP="000D275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</w:rPr>
              <w:t>規範（</w:t>
            </w:r>
            <w:r w:rsidR="007B0484" w:rsidRPr="00F15C1C">
              <w:rPr>
                <w:rFonts w:ascii="Times New Roman" w:eastAsia="標楷體" w:hAnsi="Times New Roman" w:cs="Times New Roman"/>
              </w:rPr>
              <w:t>差異</w:t>
            </w:r>
            <w:r w:rsidRPr="00F15C1C">
              <w:rPr>
                <w:rFonts w:ascii="Times New Roman" w:eastAsia="標楷體" w:hAnsi="Times New Roman" w:cs="Times New Roman"/>
              </w:rPr>
              <w:t>）</w:t>
            </w:r>
            <w:r w:rsidR="007B0484" w:rsidRPr="00F15C1C">
              <w:rPr>
                <w:rFonts w:ascii="Times New Roman" w:eastAsia="標楷體" w:hAnsi="Times New Roman" w:cs="Times New Roman"/>
              </w:rPr>
              <w:t>說明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B0484" w:rsidRPr="00F15C1C" w:rsidRDefault="005E3A49" w:rsidP="007B048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</w:rPr>
              <w:t>應</w:t>
            </w:r>
            <w:r w:rsidR="007B0484" w:rsidRPr="00F15C1C">
              <w:rPr>
                <w:rFonts w:ascii="Times New Roman" w:eastAsia="標楷體" w:hAnsi="Times New Roman" w:cs="Times New Roman"/>
              </w:rPr>
              <w:t>適用法規</w:t>
            </w:r>
          </w:p>
        </w:tc>
      </w:tr>
      <w:tr w:rsidR="000F1CDE" w:rsidRPr="00F15C1C" w:rsidTr="00F15C1C">
        <w:trPr>
          <w:trHeight w:val="391"/>
        </w:trPr>
        <w:tc>
          <w:tcPr>
            <w:tcW w:w="10061" w:type="dxa"/>
            <w:gridSpan w:val="5"/>
            <w:shd w:val="clear" w:color="auto" w:fill="FDE9D9" w:themeFill="accent6" w:themeFillTint="33"/>
            <w:vAlign w:val="center"/>
          </w:tcPr>
          <w:p w:rsidR="000F1CDE" w:rsidRPr="00F15C1C" w:rsidRDefault="000F1CDE" w:rsidP="001561D3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  <w:b/>
              </w:rPr>
              <w:t>一</w:t>
            </w:r>
            <w:r w:rsidRPr="00F15C1C">
              <w:rPr>
                <w:rFonts w:ascii="Times New Roman" w:eastAsia="新細明體" w:hAnsi="Times New Roman" w:cs="Times New Roman"/>
                <w:b/>
              </w:rPr>
              <w:t>、</w:t>
            </w:r>
            <w:r w:rsidRPr="00F15C1C">
              <w:rPr>
                <w:rFonts w:ascii="Times New Roman" w:eastAsia="標楷體" w:hAnsi="Times New Roman" w:cs="Times New Roman"/>
              </w:rPr>
              <w:t>行政法人法與公職人員利益衝突迴避法（以下簡稱利衝法）</w:t>
            </w:r>
            <w:r w:rsidRPr="00F15C1C">
              <w:rPr>
                <w:rFonts w:ascii="Times New Roman" w:eastAsia="標楷體" w:hAnsi="Times New Roman" w:cs="Times New Roman"/>
                <w:b/>
              </w:rPr>
              <w:t>均有規定，且</w:t>
            </w:r>
            <w:r w:rsidR="002D1F5B" w:rsidRPr="00F15C1C">
              <w:rPr>
                <w:rFonts w:ascii="Times New Roman" w:eastAsia="標楷體" w:hAnsi="Times New Roman" w:cs="Times New Roman"/>
                <w:b/>
              </w:rPr>
              <w:t>規範</w:t>
            </w:r>
            <w:r w:rsidRPr="00F15C1C">
              <w:rPr>
                <w:rFonts w:ascii="Times New Roman" w:eastAsia="標楷體" w:hAnsi="Times New Roman" w:cs="Times New Roman"/>
                <w:b/>
              </w:rPr>
              <w:t>內涵相同</w:t>
            </w:r>
          </w:p>
        </w:tc>
      </w:tr>
      <w:tr w:rsidR="00F15C1C" w:rsidRPr="00F15C1C" w:rsidTr="000B65E7">
        <w:trPr>
          <w:trHeight w:val="816"/>
        </w:trPr>
        <w:tc>
          <w:tcPr>
            <w:tcW w:w="2026" w:type="dxa"/>
            <w:vAlign w:val="center"/>
          </w:tcPr>
          <w:p w:rsidR="007B0484" w:rsidRPr="00F15C1C" w:rsidRDefault="000F1CDE" w:rsidP="000B65E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</w:rPr>
              <w:t>職務利益迴避</w:t>
            </w:r>
          </w:p>
        </w:tc>
        <w:tc>
          <w:tcPr>
            <w:tcW w:w="1260" w:type="dxa"/>
            <w:vAlign w:val="center"/>
          </w:tcPr>
          <w:p w:rsidR="007B0484" w:rsidRPr="00F15C1C" w:rsidRDefault="000F1CDE" w:rsidP="00F15C1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</w:rPr>
              <w:t>第</w:t>
            </w:r>
            <w:r w:rsidRPr="00F15C1C">
              <w:rPr>
                <w:rFonts w:ascii="Times New Roman" w:eastAsia="標楷體" w:hAnsi="Times New Roman" w:cs="Times New Roman"/>
              </w:rPr>
              <w:t>7</w:t>
            </w:r>
            <w:r w:rsidRPr="00F15C1C">
              <w:rPr>
                <w:rFonts w:ascii="Times New Roman" w:eastAsia="標楷體" w:hAnsi="Times New Roman" w:cs="Times New Roman"/>
              </w:rPr>
              <w:t>條</w:t>
            </w:r>
          </w:p>
        </w:tc>
        <w:tc>
          <w:tcPr>
            <w:tcW w:w="1288" w:type="dxa"/>
            <w:vAlign w:val="center"/>
          </w:tcPr>
          <w:p w:rsidR="007B0484" w:rsidRPr="00F15C1C" w:rsidRDefault="000F1CDE" w:rsidP="00F15C1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15C1C">
              <w:rPr>
                <w:rFonts w:ascii="Times New Roman" w:eastAsia="標楷體" w:hAnsi="Times New Roman" w:cs="Times New Roman"/>
              </w:rPr>
              <w:t>第</w:t>
            </w:r>
            <w:r w:rsidRPr="00F15C1C">
              <w:rPr>
                <w:rFonts w:ascii="Times New Roman" w:eastAsia="標楷體" w:hAnsi="Times New Roman" w:cs="Times New Roman"/>
              </w:rPr>
              <w:t>12</w:t>
            </w:r>
            <w:r w:rsidRPr="00F15C1C">
              <w:rPr>
                <w:rFonts w:ascii="Times New Roman" w:eastAsia="標楷體" w:hAnsi="Times New Roman" w:cs="Times New Roman"/>
              </w:rPr>
              <w:t>條</w:t>
            </w:r>
          </w:p>
        </w:tc>
        <w:tc>
          <w:tcPr>
            <w:tcW w:w="3821" w:type="dxa"/>
            <w:vAlign w:val="center"/>
          </w:tcPr>
          <w:p w:rsidR="007B0484" w:rsidRPr="00F15C1C" w:rsidRDefault="002D1F5B" w:rsidP="000F1CD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</w:rPr>
              <w:t>無。</w:t>
            </w:r>
          </w:p>
        </w:tc>
        <w:tc>
          <w:tcPr>
            <w:tcW w:w="1666" w:type="dxa"/>
            <w:vAlign w:val="center"/>
          </w:tcPr>
          <w:p w:rsidR="007B0484" w:rsidRPr="00F15C1C" w:rsidRDefault="007B0484" w:rsidP="001561D3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</w:rPr>
              <w:t>依行政法人法及利衝法規定</w:t>
            </w:r>
          </w:p>
        </w:tc>
      </w:tr>
      <w:tr w:rsidR="000F1CDE" w:rsidRPr="00F15C1C" w:rsidTr="00F15C1C">
        <w:tc>
          <w:tcPr>
            <w:tcW w:w="10061" w:type="dxa"/>
            <w:gridSpan w:val="5"/>
            <w:shd w:val="clear" w:color="auto" w:fill="FDE9D9" w:themeFill="accent6" w:themeFillTint="33"/>
            <w:vAlign w:val="center"/>
          </w:tcPr>
          <w:p w:rsidR="000F1CDE" w:rsidRPr="00F15C1C" w:rsidRDefault="000F1CDE" w:rsidP="00B17E94">
            <w:pPr>
              <w:rPr>
                <w:rFonts w:ascii="Times New Roman" w:eastAsia="標楷體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  <w:b/>
              </w:rPr>
              <w:t>二</w:t>
            </w:r>
            <w:r w:rsidRPr="00F15C1C">
              <w:rPr>
                <w:rFonts w:ascii="Times New Roman" w:eastAsia="新細明體" w:hAnsi="Times New Roman" w:cs="Times New Roman"/>
                <w:b/>
              </w:rPr>
              <w:t>、</w:t>
            </w:r>
            <w:r w:rsidRPr="00F15C1C">
              <w:rPr>
                <w:rFonts w:ascii="Times New Roman" w:eastAsia="標楷體" w:hAnsi="Times New Roman" w:cs="Times New Roman"/>
              </w:rPr>
              <w:t>行政法人法與利衝法</w:t>
            </w:r>
            <w:r w:rsidRPr="00F15C1C">
              <w:rPr>
                <w:rFonts w:ascii="Times New Roman" w:eastAsia="標楷體" w:hAnsi="Times New Roman" w:cs="Times New Roman"/>
                <w:b/>
              </w:rPr>
              <w:t>均有規定，惟</w:t>
            </w:r>
            <w:r w:rsidR="002D1F5B" w:rsidRPr="00F15C1C">
              <w:rPr>
                <w:rFonts w:ascii="Times New Roman" w:eastAsia="標楷體" w:hAnsi="Times New Roman" w:cs="Times New Roman"/>
                <w:b/>
              </w:rPr>
              <w:t>規範</w:t>
            </w:r>
            <w:r w:rsidRPr="00F15C1C">
              <w:rPr>
                <w:rFonts w:ascii="Times New Roman" w:eastAsia="標楷體" w:hAnsi="Times New Roman" w:cs="Times New Roman"/>
                <w:b/>
              </w:rPr>
              <w:t>內涵</w:t>
            </w:r>
            <w:r w:rsidR="00E27F0E" w:rsidRPr="00F15C1C">
              <w:rPr>
                <w:rFonts w:ascii="Times New Roman" w:eastAsia="標楷體" w:hAnsi="Times New Roman" w:cs="Times New Roman"/>
                <w:b/>
              </w:rPr>
              <w:t>尚有差異</w:t>
            </w:r>
          </w:p>
        </w:tc>
      </w:tr>
      <w:tr w:rsidR="00F15C1C" w:rsidRPr="00F15C1C" w:rsidTr="000B65E7">
        <w:tc>
          <w:tcPr>
            <w:tcW w:w="2026" w:type="dxa"/>
            <w:vAlign w:val="center"/>
          </w:tcPr>
          <w:p w:rsidR="007B0484" w:rsidRPr="00F15C1C" w:rsidRDefault="000F1CDE" w:rsidP="000B65E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</w:rPr>
              <w:t>適用對象</w:t>
            </w:r>
          </w:p>
        </w:tc>
        <w:tc>
          <w:tcPr>
            <w:tcW w:w="1260" w:type="dxa"/>
            <w:vAlign w:val="center"/>
          </w:tcPr>
          <w:p w:rsidR="007B0484" w:rsidRPr="00F15C1C" w:rsidRDefault="000F1CDE" w:rsidP="00F15C1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</w:rPr>
              <w:t>第</w:t>
            </w:r>
            <w:r w:rsidRPr="00F15C1C">
              <w:rPr>
                <w:rFonts w:ascii="Times New Roman" w:eastAsia="標楷體" w:hAnsi="Times New Roman" w:cs="Times New Roman"/>
              </w:rPr>
              <w:t>7</w:t>
            </w:r>
            <w:r w:rsidRPr="00F15C1C">
              <w:rPr>
                <w:rFonts w:ascii="Times New Roman" w:eastAsia="標楷體" w:hAnsi="Times New Roman" w:cs="Times New Roman"/>
              </w:rPr>
              <w:t>條</w:t>
            </w:r>
            <w:r w:rsidR="00B17E94">
              <w:rPr>
                <w:rFonts w:ascii="Times New Roman" w:eastAsia="標楷體" w:hAnsi="Times New Roman" w:cs="Times New Roman" w:hint="eastAsia"/>
              </w:rPr>
              <w:br/>
            </w:r>
            <w:r w:rsidRPr="00F15C1C">
              <w:rPr>
                <w:rFonts w:ascii="Times New Roman" w:eastAsia="標楷體" w:hAnsi="Times New Roman" w:cs="Times New Roman"/>
              </w:rPr>
              <w:t>第</w:t>
            </w:r>
            <w:r w:rsidRPr="00F15C1C">
              <w:rPr>
                <w:rFonts w:ascii="Times New Roman" w:eastAsia="標楷體" w:hAnsi="Times New Roman" w:cs="Times New Roman"/>
              </w:rPr>
              <w:t>1</w:t>
            </w:r>
            <w:r w:rsidRPr="00F15C1C">
              <w:rPr>
                <w:rFonts w:ascii="Times New Roman" w:eastAsia="標楷體" w:hAnsi="Times New Roman" w:cs="Times New Roman"/>
              </w:rPr>
              <w:t>項</w:t>
            </w:r>
          </w:p>
        </w:tc>
        <w:tc>
          <w:tcPr>
            <w:tcW w:w="1288" w:type="dxa"/>
            <w:vAlign w:val="center"/>
          </w:tcPr>
          <w:p w:rsidR="007B0484" w:rsidRDefault="000F1CDE" w:rsidP="00F15C1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</w:rPr>
              <w:t>第</w:t>
            </w:r>
            <w:r w:rsidRPr="00F15C1C">
              <w:rPr>
                <w:rFonts w:ascii="Times New Roman" w:eastAsia="標楷體" w:hAnsi="Times New Roman" w:cs="Times New Roman"/>
              </w:rPr>
              <w:t>2</w:t>
            </w:r>
            <w:r w:rsidRPr="00F15C1C">
              <w:rPr>
                <w:rFonts w:ascii="Times New Roman" w:eastAsia="標楷體" w:hAnsi="Times New Roman" w:cs="Times New Roman"/>
              </w:rPr>
              <w:t>條</w:t>
            </w:r>
          </w:p>
          <w:p w:rsidR="001928B4" w:rsidRDefault="001928B4" w:rsidP="00F15C1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第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項</w:t>
            </w:r>
          </w:p>
          <w:p w:rsidR="001928B4" w:rsidRPr="00F15C1C" w:rsidRDefault="001928B4" w:rsidP="00F15C1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第</w:t>
            </w:r>
            <w:r>
              <w:rPr>
                <w:rFonts w:ascii="Times New Roman" w:eastAsia="標楷體" w:hAnsi="Times New Roman" w:cs="Times New Roman" w:hint="eastAsia"/>
              </w:rPr>
              <w:t>7</w:t>
            </w:r>
            <w:r>
              <w:rPr>
                <w:rFonts w:ascii="Times New Roman" w:eastAsia="標楷體" w:hAnsi="Times New Roman" w:cs="Times New Roman" w:hint="eastAsia"/>
              </w:rPr>
              <w:t>款</w:t>
            </w:r>
          </w:p>
        </w:tc>
        <w:tc>
          <w:tcPr>
            <w:tcW w:w="3821" w:type="dxa"/>
          </w:tcPr>
          <w:p w:rsidR="007B0484" w:rsidRPr="00F15C1C" w:rsidRDefault="007B0484" w:rsidP="002D1F5B">
            <w:pPr>
              <w:rPr>
                <w:rFonts w:ascii="Times New Roman" w:eastAsia="標楷體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</w:rPr>
              <w:t>利衝法所定公法人適用對象，</w:t>
            </w:r>
            <w:r w:rsidR="002D1F5B" w:rsidRPr="00F15C1C">
              <w:rPr>
                <w:rFonts w:ascii="Times New Roman" w:eastAsia="標楷體" w:hAnsi="Times New Roman" w:cs="Times New Roman"/>
              </w:rPr>
              <w:t>除</w:t>
            </w:r>
            <w:r w:rsidRPr="00F15C1C">
              <w:rPr>
                <w:rFonts w:ascii="Times New Roman" w:eastAsia="標楷體" w:hAnsi="Times New Roman" w:cs="Times New Roman"/>
              </w:rPr>
              <w:t>行政法人法所定之「董（理）事、監事」外，另增加首長、執行長與該等職務</w:t>
            </w:r>
            <w:r w:rsidR="001D2495">
              <w:rPr>
                <w:rFonts w:ascii="Times New Roman" w:eastAsia="標楷體" w:hAnsi="Times New Roman" w:cs="Times New Roman" w:hint="eastAsia"/>
              </w:rPr>
              <w:t>之人</w:t>
            </w:r>
            <w:r w:rsidRPr="00F15C1C">
              <w:rPr>
                <w:rFonts w:ascii="Times New Roman" w:eastAsia="標楷體" w:hAnsi="Times New Roman" w:cs="Times New Roman"/>
              </w:rPr>
              <w:t>。</w:t>
            </w:r>
          </w:p>
        </w:tc>
        <w:tc>
          <w:tcPr>
            <w:tcW w:w="1666" w:type="dxa"/>
            <w:vAlign w:val="center"/>
          </w:tcPr>
          <w:p w:rsidR="007B0484" w:rsidRPr="00F15C1C" w:rsidRDefault="007B0484" w:rsidP="001561D3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</w:rPr>
              <w:t>依利衝法規定</w:t>
            </w:r>
          </w:p>
        </w:tc>
      </w:tr>
      <w:tr w:rsidR="00F15C1C" w:rsidRPr="00F15C1C" w:rsidTr="000B65E7">
        <w:trPr>
          <w:trHeight w:val="1878"/>
        </w:trPr>
        <w:tc>
          <w:tcPr>
            <w:tcW w:w="2026" w:type="dxa"/>
            <w:vAlign w:val="center"/>
          </w:tcPr>
          <w:p w:rsidR="001561D3" w:rsidRPr="00F15C1C" w:rsidRDefault="000F1CDE" w:rsidP="000B65E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</w:rPr>
              <w:t>關係人範圍</w:t>
            </w:r>
          </w:p>
        </w:tc>
        <w:tc>
          <w:tcPr>
            <w:tcW w:w="1260" w:type="dxa"/>
            <w:vAlign w:val="center"/>
          </w:tcPr>
          <w:p w:rsidR="001561D3" w:rsidRPr="00F15C1C" w:rsidRDefault="000F1CDE" w:rsidP="00F15C1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</w:rPr>
              <w:t>第</w:t>
            </w:r>
            <w:r w:rsidRPr="00F15C1C">
              <w:rPr>
                <w:rFonts w:ascii="Times New Roman" w:eastAsia="標楷體" w:hAnsi="Times New Roman" w:cs="Times New Roman"/>
              </w:rPr>
              <w:t>7</w:t>
            </w:r>
            <w:r w:rsidRPr="00F15C1C">
              <w:rPr>
                <w:rFonts w:ascii="Times New Roman" w:eastAsia="標楷體" w:hAnsi="Times New Roman" w:cs="Times New Roman"/>
              </w:rPr>
              <w:t>條</w:t>
            </w:r>
            <w:r w:rsidR="00B17E94">
              <w:rPr>
                <w:rFonts w:ascii="Times New Roman" w:eastAsia="標楷體" w:hAnsi="Times New Roman" w:cs="Times New Roman" w:hint="eastAsia"/>
              </w:rPr>
              <w:br/>
            </w:r>
            <w:r w:rsidRPr="00F15C1C">
              <w:rPr>
                <w:rFonts w:ascii="Times New Roman" w:eastAsia="標楷體" w:hAnsi="Times New Roman" w:cs="Times New Roman"/>
              </w:rPr>
              <w:t>第</w:t>
            </w:r>
            <w:r w:rsidRPr="00F15C1C">
              <w:rPr>
                <w:rFonts w:ascii="Times New Roman" w:eastAsia="標楷體" w:hAnsi="Times New Roman" w:cs="Times New Roman"/>
              </w:rPr>
              <w:t>3</w:t>
            </w:r>
            <w:r w:rsidRPr="00F15C1C">
              <w:rPr>
                <w:rFonts w:ascii="Times New Roman" w:eastAsia="標楷體" w:hAnsi="Times New Roman" w:cs="Times New Roman"/>
              </w:rPr>
              <w:t>項</w:t>
            </w:r>
          </w:p>
        </w:tc>
        <w:tc>
          <w:tcPr>
            <w:tcW w:w="1288" w:type="dxa"/>
            <w:vAlign w:val="center"/>
          </w:tcPr>
          <w:p w:rsidR="001561D3" w:rsidRPr="00F15C1C" w:rsidRDefault="002D1F5B" w:rsidP="00F15C1C">
            <w:pPr>
              <w:jc w:val="center"/>
              <w:rPr>
                <w:rFonts w:ascii="Times New Roman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</w:rPr>
              <w:t>第</w:t>
            </w:r>
            <w:r w:rsidRPr="00F15C1C">
              <w:rPr>
                <w:rFonts w:ascii="Times New Roman" w:eastAsia="標楷體" w:hAnsi="Times New Roman" w:cs="Times New Roman"/>
              </w:rPr>
              <w:t>3</w:t>
            </w:r>
            <w:r w:rsidRPr="00F15C1C">
              <w:rPr>
                <w:rFonts w:ascii="Times New Roman" w:eastAsia="標楷體" w:hAnsi="Times New Roman" w:cs="Times New Roman"/>
              </w:rPr>
              <w:t>條</w:t>
            </w:r>
          </w:p>
        </w:tc>
        <w:tc>
          <w:tcPr>
            <w:tcW w:w="3821" w:type="dxa"/>
            <w:vAlign w:val="center"/>
          </w:tcPr>
          <w:p w:rsidR="001561D3" w:rsidRPr="00F15C1C" w:rsidRDefault="001561D3" w:rsidP="002D1F5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</w:rPr>
              <w:t>利衝法關係人範圍，除行政法人法所定之「配偶或二親等內之親屬」外，另增加與公職人員共同生活之家屬、公職人員或其配偶信託財產之受託人、經公職人員進用之機要人員、各級民意代表之助理、相關營利事業、非營利之法人及非法人團體。</w:t>
            </w:r>
          </w:p>
        </w:tc>
        <w:tc>
          <w:tcPr>
            <w:tcW w:w="1666" w:type="dxa"/>
            <w:vAlign w:val="center"/>
          </w:tcPr>
          <w:p w:rsidR="001561D3" w:rsidRPr="00F15C1C" w:rsidRDefault="001561D3" w:rsidP="001561D3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</w:rPr>
              <w:t>依利衝法規定</w:t>
            </w:r>
          </w:p>
        </w:tc>
      </w:tr>
      <w:tr w:rsidR="00F15C1C" w:rsidRPr="00F15C1C" w:rsidTr="000B65E7">
        <w:trPr>
          <w:trHeight w:val="1622"/>
        </w:trPr>
        <w:tc>
          <w:tcPr>
            <w:tcW w:w="2026" w:type="dxa"/>
            <w:vAlign w:val="center"/>
          </w:tcPr>
          <w:p w:rsidR="002D1F5B" w:rsidRPr="00F15C1C" w:rsidRDefault="002D1F5B" w:rsidP="001928B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</w:rPr>
              <w:t>限制與服務機關團體為買賣、租賃、承攬等交易行為</w:t>
            </w:r>
            <w:r w:rsidR="001928B4">
              <w:rPr>
                <w:rFonts w:ascii="Times New Roman" w:eastAsia="標楷體" w:hAnsi="Times New Roman" w:cs="Times New Roman" w:hint="eastAsia"/>
              </w:rPr>
              <w:t>之</w:t>
            </w:r>
            <w:r w:rsidRPr="00F15C1C">
              <w:rPr>
                <w:rFonts w:ascii="Times New Roman" w:eastAsia="標楷體" w:hAnsi="Times New Roman" w:cs="Times New Roman"/>
              </w:rPr>
              <w:t>例外情形，及公開例外情形之規範</w:t>
            </w:r>
          </w:p>
        </w:tc>
        <w:tc>
          <w:tcPr>
            <w:tcW w:w="1260" w:type="dxa"/>
            <w:vAlign w:val="center"/>
          </w:tcPr>
          <w:p w:rsidR="002D1F5B" w:rsidRDefault="002D1F5B" w:rsidP="00F15C1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</w:rPr>
              <w:t>第</w:t>
            </w:r>
            <w:r w:rsidRPr="00F15C1C">
              <w:rPr>
                <w:rFonts w:ascii="Times New Roman" w:eastAsia="標楷體" w:hAnsi="Times New Roman" w:cs="Times New Roman"/>
              </w:rPr>
              <w:t>8</w:t>
            </w:r>
            <w:r w:rsidRPr="00F15C1C">
              <w:rPr>
                <w:rFonts w:ascii="Times New Roman" w:eastAsia="標楷體" w:hAnsi="Times New Roman" w:cs="Times New Roman"/>
              </w:rPr>
              <w:t>條</w:t>
            </w:r>
          </w:p>
          <w:p w:rsidR="001928B4" w:rsidRDefault="001928B4" w:rsidP="00F15C1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第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項</w:t>
            </w:r>
          </w:p>
          <w:p w:rsidR="001928B4" w:rsidRPr="00F15C1C" w:rsidRDefault="001928B4" w:rsidP="00F15C1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及第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 w:hint="eastAsia"/>
              </w:rPr>
              <w:t>項</w:t>
            </w:r>
          </w:p>
        </w:tc>
        <w:tc>
          <w:tcPr>
            <w:tcW w:w="1288" w:type="dxa"/>
            <w:vAlign w:val="center"/>
          </w:tcPr>
          <w:p w:rsidR="002D1F5B" w:rsidRDefault="002D1F5B" w:rsidP="00F15C1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</w:rPr>
              <w:t>第</w:t>
            </w:r>
            <w:r w:rsidRPr="00F15C1C">
              <w:rPr>
                <w:rFonts w:ascii="Times New Roman" w:eastAsia="標楷體" w:hAnsi="Times New Roman" w:cs="Times New Roman"/>
              </w:rPr>
              <w:t>14</w:t>
            </w:r>
            <w:r w:rsidRPr="00F15C1C">
              <w:rPr>
                <w:rFonts w:ascii="Times New Roman" w:eastAsia="標楷體" w:hAnsi="Times New Roman" w:cs="Times New Roman"/>
              </w:rPr>
              <w:t>條</w:t>
            </w:r>
          </w:p>
          <w:p w:rsidR="001928B4" w:rsidRDefault="001928B4" w:rsidP="00F15C1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第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項</w:t>
            </w:r>
          </w:p>
          <w:p w:rsidR="001928B4" w:rsidRPr="00F15C1C" w:rsidRDefault="001928B4" w:rsidP="00F15C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及第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項</w:t>
            </w:r>
          </w:p>
        </w:tc>
        <w:tc>
          <w:tcPr>
            <w:tcW w:w="3821" w:type="dxa"/>
            <w:vAlign w:val="center"/>
          </w:tcPr>
          <w:p w:rsidR="002D1F5B" w:rsidRPr="00F15C1C" w:rsidRDefault="002D1F5B" w:rsidP="002D1F5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</w:rPr>
              <w:t>行政法人法與利衝法均限制與服務機關團體為買賣、租賃、承攬等交易行為；惟其例外情形規定不同，且利衝法亦訂有應予公開之規定。</w:t>
            </w:r>
          </w:p>
        </w:tc>
        <w:tc>
          <w:tcPr>
            <w:tcW w:w="1666" w:type="dxa"/>
            <w:vAlign w:val="center"/>
          </w:tcPr>
          <w:p w:rsidR="002D1F5B" w:rsidRPr="00F15C1C" w:rsidRDefault="002D1F5B" w:rsidP="001561D3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</w:rPr>
              <w:t>依利衝法規定</w:t>
            </w:r>
          </w:p>
        </w:tc>
      </w:tr>
      <w:tr w:rsidR="002D1F5B" w:rsidRPr="00F15C1C" w:rsidTr="00F15C1C">
        <w:tc>
          <w:tcPr>
            <w:tcW w:w="10061" w:type="dxa"/>
            <w:gridSpan w:val="5"/>
            <w:shd w:val="clear" w:color="auto" w:fill="FDE9D9" w:themeFill="accent6" w:themeFillTint="33"/>
            <w:vAlign w:val="center"/>
          </w:tcPr>
          <w:p w:rsidR="002D1F5B" w:rsidRPr="00F15C1C" w:rsidRDefault="002D1F5B" w:rsidP="00B17E94">
            <w:pPr>
              <w:rPr>
                <w:rFonts w:ascii="Times New Roman" w:eastAsia="標楷體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</w:rPr>
              <w:t>三</w:t>
            </w:r>
            <w:r w:rsidRPr="00F15C1C">
              <w:rPr>
                <w:rFonts w:ascii="Times New Roman" w:eastAsia="新細明體" w:hAnsi="Times New Roman" w:cs="Times New Roman"/>
              </w:rPr>
              <w:t>、</w:t>
            </w:r>
            <w:r w:rsidRPr="00F15C1C">
              <w:rPr>
                <w:rFonts w:ascii="Times New Roman" w:eastAsia="標楷體" w:hAnsi="Times New Roman" w:cs="Times New Roman"/>
                <w:b/>
              </w:rPr>
              <w:t>僅行政法人法訂有規範</w:t>
            </w:r>
          </w:p>
        </w:tc>
      </w:tr>
      <w:tr w:rsidR="00F15C1C" w:rsidRPr="00F15C1C" w:rsidTr="000B65E7">
        <w:tc>
          <w:tcPr>
            <w:tcW w:w="2026" w:type="dxa"/>
          </w:tcPr>
          <w:p w:rsidR="002D1F5B" w:rsidRPr="00F15C1C" w:rsidRDefault="002D1F5B" w:rsidP="002C1E9B">
            <w:pPr>
              <w:spacing w:line="35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</w:rPr>
              <w:t>接受請託關說或利用職務接受招待餽贈之董</w:t>
            </w:r>
            <w:r w:rsidRPr="00F15C1C">
              <w:rPr>
                <w:rFonts w:ascii="Times New Roman" w:eastAsia="標楷體" w:hAnsi="Times New Roman" w:cs="Times New Roman"/>
              </w:rPr>
              <w:t>(</w:t>
            </w:r>
            <w:r w:rsidRPr="00F15C1C">
              <w:rPr>
                <w:rFonts w:ascii="Times New Roman" w:eastAsia="標楷體" w:hAnsi="Times New Roman" w:cs="Times New Roman"/>
              </w:rPr>
              <w:t>理</w:t>
            </w:r>
            <w:r w:rsidRPr="00F15C1C">
              <w:rPr>
                <w:rFonts w:ascii="Times New Roman" w:eastAsia="標楷體" w:hAnsi="Times New Roman" w:cs="Times New Roman"/>
              </w:rPr>
              <w:t>)</w:t>
            </w:r>
            <w:r w:rsidRPr="00F15C1C">
              <w:rPr>
                <w:rFonts w:ascii="Times New Roman" w:eastAsia="標楷體" w:hAnsi="Times New Roman" w:cs="Times New Roman"/>
              </w:rPr>
              <w:t>事及監事得予解聘</w:t>
            </w:r>
          </w:p>
        </w:tc>
        <w:tc>
          <w:tcPr>
            <w:tcW w:w="1260" w:type="dxa"/>
            <w:vAlign w:val="center"/>
          </w:tcPr>
          <w:p w:rsidR="001928B4" w:rsidRDefault="002D1F5B" w:rsidP="001928B4">
            <w:pPr>
              <w:spacing w:line="35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</w:rPr>
              <w:t>第</w:t>
            </w:r>
            <w:r w:rsidRPr="00F15C1C">
              <w:rPr>
                <w:rFonts w:ascii="Times New Roman" w:eastAsia="標楷體" w:hAnsi="Times New Roman" w:cs="Times New Roman"/>
              </w:rPr>
              <w:t>6</w:t>
            </w:r>
            <w:r w:rsidRPr="00F15C1C">
              <w:rPr>
                <w:rFonts w:ascii="Times New Roman" w:eastAsia="標楷體" w:hAnsi="Times New Roman" w:cs="Times New Roman"/>
              </w:rPr>
              <w:t>條</w:t>
            </w:r>
          </w:p>
          <w:p w:rsidR="001928B4" w:rsidRDefault="002D1F5B" w:rsidP="001928B4">
            <w:pPr>
              <w:spacing w:line="35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</w:rPr>
              <w:t>第</w:t>
            </w:r>
            <w:r w:rsidRPr="00F15C1C">
              <w:rPr>
                <w:rFonts w:ascii="Times New Roman" w:eastAsia="標楷體" w:hAnsi="Times New Roman" w:cs="Times New Roman"/>
              </w:rPr>
              <w:t>4</w:t>
            </w:r>
            <w:r w:rsidRPr="00F15C1C">
              <w:rPr>
                <w:rFonts w:ascii="Times New Roman" w:eastAsia="標楷體" w:hAnsi="Times New Roman" w:cs="Times New Roman"/>
              </w:rPr>
              <w:t>項</w:t>
            </w:r>
          </w:p>
          <w:p w:rsidR="002D1F5B" w:rsidRPr="00F15C1C" w:rsidRDefault="002D1F5B" w:rsidP="001928B4">
            <w:pPr>
              <w:spacing w:line="35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</w:rPr>
              <w:t>第</w:t>
            </w:r>
            <w:r w:rsidRPr="00F15C1C">
              <w:rPr>
                <w:rFonts w:ascii="Times New Roman" w:eastAsia="標楷體" w:hAnsi="Times New Roman" w:cs="Times New Roman"/>
              </w:rPr>
              <w:t>5</w:t>
            </w:r>
            <w:r w:rsidRPr="00F15C1C">
              <w:rPr>
                <w:rFonts w:ascii="Times New Roman" w:eastAsia="標楷體" w:hAnsi="Times New Roman" w:cs="Times New Roman"/>
              </w:rPr>
              <w:t>款</w:t>
            </w:r>
          </w:p>
        </w:tc>
        <w:tc>
          <w:tcPr>
            <w:tcW w:w="1288" w:type="dxa"/>
            <w:vAlign w:val="center"/>
          </w:tcPr>
          <w:p w:rsidR="002D1F5B" w:rsidRPr="00F15C1C" w:rsidRDefault="002D1F5B" w:rsidP="00F15C1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</w:rPr>
              <w:t>無規定</w:t>
            </w:r>
          </w:p>
        </w:tc>
        <w:tc>
          <w:tcPr>
            <w:tcW w:w="3821" w:type="dxa"/>
            <w:vAlign w:val="center"/>
          </w:tcPr>
          <w:p w:rsidR="002D1F5B" w:rsidRPr="00F15C1C" w:rsidRDefault="002D1F5B" w:rsidP="00C66ED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</w:rPr>
              <w:t>行政法人法規範董（理）事及監事就主管事件接受關說或請託，或利用職務關係接受招待或餽贈，得予解聘。</w:t>
            </w:r>
          </w:p>
        </w:tc>
        <w:tc>
          <w:tcPr>
            <w:tcW w:w="1666" w:type="dxa"/>
            <w:vAlign w:val="center"/>
          </w:tcPr>
          <w:p w:rsidR="002D1F5B" w:rsidRPr="00F15C1C" w:rsidRDefault="002D1F5B" w:rsidP="001561D3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</w:rPr>
              <w:t>依行政法人法規定</w:t>
            </w:r>
          </w:p>
        </w:tc>
      </w:tr>
      <w:tr w:rsidR="00F15C1C" w:rsidRPr="00F15C1C" w:rsidTr="000B65E7">
        <w:trPr>
          <w:trHeight w:val="1252"/>
        </w:trPr>
        <w:tc>
          <w:tcPr>
            <w:tcW w:w="2026" w:type="dxa"/>
          </w:tcPr>
          <w:p w:rsidR="002D1F5B" w:rsidRPr="00F15C1C" w:rsidRDefault="002D1F5B" w:rsidP="002C1E9B">
            <w:pPr>
              <w:spacing w:line="35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</w:rPr>
              <w:t>違反職務利益迴避原則及限制與行政法人為交易行為之董</w:t>
            </w:r>
            <w:r w:rsidRPr="00F15C1C">
              <w:rPr>
                <w:rFonts w:ascii="Times New Roman" w:eastAsia="標楷體" w:hAnsi="Times New Roman" w:cs="Times New Roman"/>
              </w:rPr>
              <w:t>(</w:t>
            </w:r>
            <w:r w:rsidRPr="00F15C1C">
              <w:rPr>
                <w:rFonts w:ascii="Times New Roman" w:eastAsia="標楷體" w:hAnsi="Times New Roman" w:cs="Times New Roman"/>
              </w:rPr>
              <w:t>理</w:t>
            </w:r>
            <w:r w:rsidRPr="00F15C1C">
              <w:rPr>
                <w:rFonts w:ascii="Times New Roman" w:eastAsia="標楷體" w:hAnsi="Times New Roman" w:cs="Times New Roman"/>
              </w:rPr>
              <w:t>)</w:t>
            </w:r>
            <w:r w:rsidRPr="00F15C1C">
              <w:rPr>
                <w:rFonts w:ascii="Times New Roman" w:eastAsia="標楷體" w:hAnsi="Times New Roman" w:cs="Times New Roman"/>
              </w:rPr>
              <w:t>事及監事得予解聘</w:t>
            </w:r>
          </w:p>
        </w:tc>
        <w:tc>
          <w:tcPr>
            <w:tcW w:w="1260" w:type="dxa"/>
            <w:vAlign w:val="center"/>
          </w:tcPr>
          <w:p w:rsidR="001928B4" w:rsidRDefault="002D1F5B" w:rsidP="001928B4">
            <w:pPr>
              <w:spacing w:line="35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</w:rPr>
              <w:t>第</w:t>
            </w:r>
            <w:r w:rsidRPr="00F15C1C">
              <w:rPr>
                <w:rFonts w:ascii="Times New Roman" w:eastAsia="標楷體" w:hAnsi="Times New Roman" w:cs="Times New Roman"/>
              </w:rPr>
              <w:t>6</w:t>
            </w:r>
            <w:r w:rsidRPr="00F15C1C">
              <w:rPr>
                <w:rFonts w:ascii="Times New Roman" w:eastAsia="標楷體" w:hAnsi="Times New Roman" w:cs="Times New Roman"/>
              </w:rPr>
              <w:t>條</w:t>
            </w:r>
          </w:p>
          <w:p w:rsidR="001928B4" w:rsidRDefault="002D1F5B" w:rsidP="001928B4">
            <w:pPr>
              <w:spacing w:line="35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</w:rPr>
              <w:t>第</w:t>
            </w:r>
            <w:r w:rsidRPr="00F15C1C">
              <w:rPr>
                <w:rFonts w:ascii="Times New Roman" w:eastAsia="標楷體" w:hAnsi="Times New Roman" w:cs="Times New Roman"/>
              </w:rPr>
              <w:t>4</w:t>
            </w:r>
            <w:r w:rsidRPr="00F15C1C">
              <w:rPr>
                <w:rFonts w:ascii="Times New Roman" w:eastAsia="標楷體" w:hAnsi="Times New Roman" w:cs="Times New Roman"/>
              </w:rPr>
              <w:t>項</w:t>
            </w:r>
          </w:p>
          <w:p w:rsidR="002D1F5B" w:rsidRPr="00F15C1C" w:rsidRDefault="002D1F5B" w:rsidP="001928B4">
            <w:pPr>
              <w:spacing w:line="35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</w:rPr>
              <w:t>第</w:t>
            </w:r>
            <w:r w:rsidRPr="00F15C1C">
              <w:rPr>
                <w:rFonts w:ascii="Times New Roman" w:eastAsia="標楷體" w:hAnsi="Times New Roman" w:cs="Times New Roman"/>
              </w:rPr>
              <w:t>7</w:t>
            </w:r>
            <w:r w:rsidRPr="00F15C1C">
              <w:rPr>
                <w:rFonts w:ascii="Times New Roman" w:eastAsia="標楷體" w:hAnsi="Times New Roman" w:cs="Times New Roman"/>
              </w:rPr>
              <w:t>款</w:t>
            </w:r>
          </w:p>
        </w:tc>
        <w:tc>
          <w:tcPr>
            <w:tcW w:w="1288" w:type="dxa"/>
            <w:vAlign w:val="center"/>
          </w:tcPr>
          <w:p w:rsidR="002D1F5B" w:rsidRPr="00F15C1C" w:rsidRDefault="002D1F5B" w:rsidP="00F15C1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15C1C">
              <w:rPr>
                <w:rFonts w:ascii="Times New Roman" w:eastAsia="標楷體" w:hAnsi="Times New Roman" w:cs="Times New Roman"/>
              </w:rPr>
              <w:t>無規定</w:t>
            </w:r>
          </w:p>
        </w:tc>
        <w:tc>
          <w:tcPr>
            <w:tcW w:w="3821" w:type="dxa"/>
            <w:vAlign w:val="center"/>
          </w:tcPr>
          <w:p w:rsidR="002D1F5B" w:rsidRPr="00F15C1C" w:rsidRDefault="002D1F5B" w:rsidP="001928B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</w:rPr>
              <w:t>行政法人規範董（理）事及監事違反該法第</w:t>
            </w:r>
            <w:r w:rsidRPr="00F15C1C">
              <w:rPr>
                <w:rFonts w:ascii="Times New Roman" w:eastAsia="標楷體" w:hAnsi="Times New Roman" w:cs="Times New Roman"/>
              </w:rPr>
              <w:t>7</w:t>
            </w:r>
            <w:r w:rsidRPr="00F15C1C">
              <w:rPr>
                <w:rFonts w:ascii="Times New Roman" w:eastAsia="標楷體" w:hAnsi="Times New Roman" w:cs="Times New Roman"/>
              </w:rPr>
              <w:t>條所定職務利益迴避及第</w:t>
            </w:r>
            <w:r w:rsidRPr="00F15C1C">
              <w:rPr>
                <w:rFonts w:ascii="Times New Roman" w:eastAsia="標楷體" w:hAnsi="Times New Roman" w:cs="Times New Roman"/>
              </w:rPr>
              <w:t>8</w:t>
            </w:r>
            <w:r w:rsidRPr="00F15C1C">
              <w:rPr>
                <w:rFonts w:ascii="Times New Roman" w:eastAsia="標楷體" w:hAnsi="Times New Roman" w:cs="Times New Roman"/>
              </w:rPr>
              <w:t>條所定限制與所屬行政法人為交易之規定，得予解聘。</w:t>
            </w:r>
          </w:p>
        </w:tc>
        <w:tc>
          <w:tcPr>
            <w:tcW w:w="1666" w:type="dxa"/>
            <w:vAlign w:val="center"/>
          </w:tcPr>
          <w:p w:rsidR="002D1F5B" w:rsidRPr="00F15C1C" w:rsidRDefault="002D1F5B" w:rsidP="001561D3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</w:rPr>
              <w:t>依行政法人法規定</w:t>
            </w:r>
          </w:p>
        </w:tc>
      </w:tr>
      <w:tr w:rsidR="00F15C1C" w:rsidRPr="00F15C1C" w:rsidTr="000B65E7">
        <w:tc>
          <w:tcPr>
            <w:tcW w:w="2026" w:type="dxa"/>
            <w:vAlign w:val="center"/>
          </w:tcPr>
          <w:p w:rsidR="002D1F5B" w:rsidRPr="00F15C1C" w:rsidRDefault="002D1F5B" w:rsidP="002C1E9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</w:rPr>
              <w:t>董（理）事及監事間之關係限制</w:t>
            </w:r>
          </w:p>
        </w:tc>
        <w:tc>
          <w:tcPr>
            <w:tcW w:w="1260" w:type="dxa"/>
            <w:vAlign w:val="center"/>
          </w:tcPr>
          <w:p w:rsidR="001928B4" w:rsidRDefault="002D1F5B" w:rsidP="001928B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</w:rPr>
              <w:t>第</w:t>
            </w:r>
            <w:r w:rsidRPr="00F15C1C">
              <w:rPr>
                <w:rFonts w:ascii="Times New Roman" w:eastAsia="標楷體" w:hAnsi="Times New Roman" w:cs="Times New Roman"/>
              </w:rPr>
              <w:t>7</w:t>
            </w:r>
            <w:r w:rsidRPr="00F15C1C">
              <w:rPr>
                <w:rFonts w:ascii="Times New Roman" w:eastAsia="標楷體" w:hAnsi="Times New Roman" w:cs="Times New Roman"/>
              </w:rPr>
              <w:t>條</w:t>
            </w:r>
          </w:p>
          <w:p w:rsidR="002D1F5B" w:rsidRPr="00F15C1C" w:rsidRDefault="002D1F5B" w:rsidP="001928B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</w:rPr>
              <w:t>第</w:t>
            </w:r>
            <w:r w:rsidRPr="00F15C1C">
              <w:rPr>
                <w:rFonts w:ascii="Times New Roman" w:eastAsia="標楷體" w:hAnsi="Times New Roman" w:cs="Times New Roman"/>
              </w:rPr>
              <w:t>2</w:t>
            </w:r>
            <w:r w:rsidRPr="00F15C1C">
              <w:rPr>
                <w:rFonts w:ascii="Times New Roman" w:eastAsia="標楷體" w:hAnsi="Times New Roman" w:cs="Times New Roman"/>
              </w:rPr>
              <w:t>項</w:t>
            </w:r>
          </w:p>
        </w:tc>
        <w:tc>
          <w:tcPr>
            <w:tcW w:w="1288" w:type="dxa"/>
            <w:vAlign w:val="center"/>
          </w:tcPr>
          <w:p w:rsidR="002D1F5B" w:rsidRPr="00F15C1C" w:rsidRDefault="002D1F5B" w:rsidP="00F15C1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15C1C">
              <w:rPr>
                <w:rFonts w:ascii="Times New Roman" w:eastAsia="標楷體" w:hAnsi="Times New Roman" w:cs="Times New Roman"/>
              </w:rPr>
              <w:t>無規定</w:t>
            </w:r>
          </w:p>
        </w:tc>
        <w:tc>
          <w:tcPr>
            <w:tcW w:w="3821" w:type="dxa"/>
            <w:vAlign w:val="center"/>
          </w:tcPr>
          <w:p w:rsidR="002D1F5B" w:rsidRPr="00F15C1C" w:rsidRDefault="002D1F5B" w:rsidP="00C66ED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</w:rPr>
              <w:t>行政法人法規範董（理）事、監事相互間，不得有配偶及三親等以內血親、姻親之關係。</w:t>
            </w:r>
          </w:p>
        </w:tc>
        <w:tc>
          <w:tcPr>
            <w:tcW w:w="1666" w:type="dxa"/>
            <w:vAlign w:val="center"/>
          </w:tcPr>
          <w:p w:rsidR="002D1F5B" w:rsidRPr="00F15C1C" w:rsidRDefault="002D1F5B" w:rsidP="001561D3">
            <w:pPr>
              <w:spacing w:line="35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</w:rPr>
              <w:t>依行政法人法規定</w:t>
            </w:r>
          </w:p>
        </w:tc>
      </w:tr>
      <w:tr w:rsidR="00F15C1C" w:rsidRPr="00F15C1C" w:rsidTr="000B65E7">
        <w:tc>
          <w:tcPr>
            <w:tcW w:w="2026" w:type="dxa"/>
            <w:vAlign w:val="center"/>
          </w:tcPr>
          <w:p w:rsidR="002D1F5B" w:rsidRPr="00F15C1C" w:rsidRDefault="002D1F5B" w:rsidP="002C1E9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</w:rPr>
              <w:lastRenderedPageBreak/>
              <w:t>董（理）事及監事與行政法人特定職務之關係限制</w:t>
            </w:r>
          </w:p>
        </w:tc>
        <w:tc>
          <w:tcPr>
            <w:tcW w:w="1260" w:type="dxa"/>
            <w:vAlign w:val="center"/>
          </w:tcPr>
          <w:p w:rsidR="002D1F5B" w:rsidRPr="00F15C1C" w:rsidRDefault="002D1F5B" w:rsidP="00F15C1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</w:rPr>
              <w:t>第</w:t>
            </w:r>
            <w:r w:rsidRPr="00F15C1C">
              <w:rPr>
                <w:rFonts w:ascii="Times New Roman" w:eastAsia="標楷體" w:hAnsi="Times New Roman" w:cs="Times New Roman"/>
              </w:rPr>
              <w:t>20</w:t>
            </w:r>
            <w:r w:rsidRPr="00F15C1C">
              <w:rPr>
                <w:rFonts w:ascii="Times New Roman" w:eastAsia="標楷體" w:hAnsi="Times New Roman" w:cs="Times New Roman"/>
              </w:rPr>
              <w:t>條</w:t>
            </w:r>
            <w:r w:rsidR="00B17E94">
              <w:rPr>
                <w:rFonts w:ascii="Times New Roman" w:eastAsia="標楷體" w:hAnsi="Times New Roman" w:cs="Times New Roman" w:hint="eastAsia"/>
              </w:rPr>
              <w:br/>
            </w:r>
            <w:r w:rsidRPr="00F15C1C">
              <w:rPr>
                <w:rFonts w:ascii="Times New Roman" w:eastAsia="標楷體" w:hAnsi="Times New Roman" w:cs="Times New Roman"/>
              </w:rPr>
              <w:t>第</w:t>
            </w:r>
            <w:r w:rsidRPr="00F15C1C">
              <w:rPr>
                <w:rFonts w:ascii="Times New Roman" w:eastAsia="標楷體" w:hAnsi="Times New Roman" w:cs="Times New Roman"/>
              </w:rPr>
              <w:t>2</w:t>
            </w:r>
            <w:r w:rsidRPr="00F15C1C">
              <w:rPr>
                <w:rFonts w:ascii="Times New Roman" w:eastAsia="標楷體" w:hAnsi="Times New Roman" w:cs="Times New Roman"/>
              </w:rPr>
              <w:t>項</w:t>
            </w:r>
          </w:p>
        </w:tc>
        <w:tc>
          <w:tcPr>
            <w:tcW w:w="1288" w:type="dxa"/>
            <w:vAlign w:val="center"/>
          </w:tcPr>
          <w:p w:rsidR="002D1F5B" w:rsidRPr="00F15C1C" w:rsidRDefault="002D1F5B" w:rsidP="00F15C1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15C1C">
              <w:rPr>
                <w:rFonts w:ascii="Times New Roman" w:eastAsia="標楷體" w:hAnsi="Times New Roman" w:cs="Times New Roman"/>
              </w:rPr>
              <w:t>無規定</w:t>
            </w:r>
          </w:p>
        </w:tc>
        <w:tc>
          <w:tcPr>
            <w:tcW w:w="3821" w:type="dxa"/>
            <w:vAlign w:val="center"/>
          </w:tcPr>
          <w:p w:rsidR="002D1F5B" w:rsidRPr="00F15C1C" w:rsidRDefault="002D1F5B" w:rsidP="002D1F5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</w:rPr>
              <w:t>行政法人法規範董（理）事、監事之配偶及其</w:t>
            </w:r>
            <w:r w:rsidRPr="00F15C1C">
              <w:rPr>
                <w:rFonts w:ascii="Times New Roman" w:eastAsia="標楷體" w:hAnsi="Times New Roman" w:cs="Times New Roman"/>
              </w:rPr>
              <w:t>3</w:t>
            </w:r>
            <w:r w:rsidRPr="00F15C1C">
              <w:rPr>
                <w:rFonts w:ascii="Times New Roman" w:eastAsia="標楷體" w:hAnsi="Times New Roman" w:cs="Times New Roman"/>
              </w:rPr>
              <w:t>親等以內血親、姻親，不得擔任行政法人總務、會計及人事職務。</w:t>
            </w:r>
          </w:p>
        </w:tc>
        <w:tc>
          <w:tcPr>
            <w:tcW w:w="1666" w:type="dxa"/>
            <w:vAlign w:val="center"/>
          </w:tcPr>
          <w:p w:rsidR="002D1F5B" w:rsidRPr="00F15C1C" w:rsidRDefault="002D1F5B" w:rsidP="001561D3">
            <w:pPr>
              <w:spacing w:line="35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</w:rPr>
              <w:t>依行政法人法規定</w:t>
            </w:r>
          </w:p>
        </w:tc>
      </w:tr>
      <w:tr w:rsidR="00F15C1C" w:rsidRPr="00F15C1C" w:rsidTr="000B65E7">
        <w:tc>
          <w:tcPr>
            <w:tcW w:w="2026" w:type="dxa"/>
            <w:vAlign w:val="center"/>
          </w:tcPr>
          <w:p w:rsidR="002D1F5B" w:rsidRPr="00F15C1C" w:rsidRDefault="002D1F5B" w:rsidP="002C1E9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</w:rPr>
              <w:t>董（理）事長或首長進用人員限制</w:t>
            </w:r>
          </w:p>
        </w:tc>
        <w:tc>
          <w:tcPr>
            <w:tcW w:w="1260" w:type="dxa"/>
            <w:vAlign w:val="center"/>
          </w:tcPr>
          <w:p w:rsidR="002D1F5B" w:rsidRPr="00F15C1C" w:rsidRDefault="002D1F5B" w:rsidP="00F15C1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</w:rPr>
              <w:t>第</w:t>
            </w:r>
            <w:r w:rsidRPr="00F15C1C">
              <w:rPr>
                <w:rFonts w:ascii="Times New Roman" w:eastAsia="標楷體" w:hAnsi="Times New Roman" w:cs="Times New Roman"/>
              </w:rPr>
              <w:t>20</w:t>
            </w:r>
            <w:r w:rsidRPr="00F15C1C">
              <w:rPr>
                <w:rFonts w:ascii="Times New Roman" w:eastAsia="標楷體" w:hAnsi="Times New Roman" w:cs="Times New Roman"/>
              </w:rPr>
              <w:t>條</w:t>
            </w:r>
            <w:r w:rsidR="00B17E94">
              <w:rPr>
                <w:rFonts w:ascii="Times New Roman" w:eastAsia="標楷體" w:hAnsi="Times New Roman" w:cs="Times New Roman" w:hint="eastAsia"/>
              </w:rPr>
              <w:br/>
            </w:r>
            <w:r w:rsidRPr="00F15C1C">
              <w:rPr>
                <w:rFonts w:ascii="Times New Roman" w:eastAsia="標楷體" w:hAnsi="Times New Roman" w:cs="Times New Roman"/>
              </w:rPr>
              <w:t>第</w:t>
            </w:r>
            <w:r w:rsidRPr="00F15C1C">
              <w:rPr>
                <w:rFonts w:ascii="Times New Roman" w:eastAsia="標楷體" w:hAnsi="Times New Roman" w:cs="Times New Roman"/>
              </w:rPr>
              <w:t>3</w:t>
            </w:r>
            <w:r w:rsidRPr="00F15C1C">
              <w:rPr>
                <w:rFonts w:ascii="Times New Roman" w:eastAsia="標楷體" w:hAnsi="Times New Roman" w:cs="Times New Roman"/>
              </w:rPr>
              <w:t>項</w:t>
            </w:r>
          </w:p>
        </w:tc>
        <w:tc>
          <w:tcPr>
            <w:tcW w:w="1288" w:type="dxa"/>
            <w:vAlign w:val="center"/>
          </w:tcPr>
          <w:p w:rsidR="002D1F5B" w:rsidRPr="00F15C1C" w:rsidRDefault="002D1F5B" w:rsidP="00F15C1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15C1C">
              <w:rPr>
                <w:rFonts w:ascii="Times New Roman" w:eastAsia="標楷體" w:hAnsi="Times New Roman" w:cs="Times New Roman"/>
              </w:rPr>
              <w:t>無規定</w:t>
            </w:r>
          </w:p>
        </w:tc>
        <w:tc>
          <w:tcPr>
            <w:tcW w:w="3821" w:type="dxa"/>
            <w:vAlign w:val="center"/>
          </w:tcPr>
          <w:p w:rsidR="002D1F5B" w:rsidRPr="00F15C1C" w:rsidRDefault="002D1F5B" w:rsidP="00C66ED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</w:rPr>
              <w:t>行政法人法規範董（理）事長或首長，不得進用其配偶及</w:t>
            </w:r>
            <w:r w:rsidR="00931968">
              <w:rPr>
                <w:rFonts w:ascii="Times New Roman" w:eastAsia="標楷體" w:hAnsi="Times New Roman" w:cs="Times New Roman" w:hint="eastAsia"/>
              </w:rPr>
              <w:t>3</w:t>
            </w:r>
            <w:r w:rsidRPr="00F15C1C">
              <w:rPr>
                <w:rFonts w:ascii="Times New Roman" w:eastAsia="標楷體" w:hAnsi="Times New Roman" w:cs="Times New Roman"/>
              </w:rPr>
              <w:t>親等以內血親、姻親，擔任行政法人職務。</w:t>
            </w:r>
          </w:p>
        </w:tc>
        <w:tc>
          <w:tcPr>
            <w:tcW w:w="1666" w:type="dxa"/>
            <w:vAlign w:val="center"/>
          </w:tcPr>
          <w:p w:rsidR="002D1F5B" w:rsidRPr="00F15C1C" w:rsidRDefault="002D1F5B" w:rsidP="001561D3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</w:rPr>
              <w:t>依行政法人法規定</w:t>
            </w:r>
          </w:p>
        </w:tc>
      </w:tr>
      <w:tr w:rsidR="002D1F5B" w:rsidRPr="00F15C1C" w:rsidTr="00F15C1C">
        <w:tc>
          <w:tcPr>
            <w:tcW w:w="10061" w:type="dxa"/>
            <w:gridSpan w:val="5"/>
            <w:shd w:val="clear" w:color="auto" w:fill="FDE9D9" w:themeFill="accent6" w:themeFillTint="33"/>
            <w:vAlign w:val="center"/>
          </w:tcPr>
          <w:p w:rsidR="002D1F5B" w:rsidRPr="00F15C1C" w:rsidRDefault="002D1F5B" w:rsidP="00B17E94">
            <w:pPr>
              <w:spacing w:line="350" w:lineRule="exact"/>
              <w:rPr>
                <w:rFonts w:ascii="Times New Roman" w:eastAsia="標楷體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  <w:b/>
              </w:rPr>
              <w:t>四</w:t>
            </w:r>
            <w:r w:rsidRPr="00F15C1C">
              <w:rPr>
                <w:rFonts w:ascii="Times New Roman" w:eastAsia="新細明體" w:hAnsi="Times New Roman" w:cs="Times New Roman"/>
                <w:b/>
              </w:rPr>
              <w:t>、</w:t>
            </w:r>
            <w:r w:rsidRPr="00F15C1C">
              <w:rPr>
                <w:rFonts w:ascii="Times New Roman" w:eastAsia="標楷體" w:hAnsi="Times New Roman" w:cs="Times New Roman"/>
                <w:b/>
              </w:rPr>
              <w:t>僅利衝法訂有規範</w:t>
            </w:r>
          </w:p>
        </w:tc>
      </w:tr>
      <w:tr w:rsidR="00F15C1C" w:rsidRPr="00F15C1C" w:rsidTr="000B65E7">
        <w:tc>
          <w:tcPr>
            <w:tcW w:w="2026" w:type="dxa"/>
            <w:vAlign w:val="center"/>
          </w:tcPr>
          <w:p w:rsidR="002D1F5B" w:rsidRPr="00F15C1C" w:rsidRDefault="002D1F5B" w:rsidP="000B65E7">
            <w:pPr>
              <w:spacing w:line="35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</w:rPr>
              <w:t>利益之分類及定義</w:t>
            </w:r>
          </w:p>
        </w:tc>
        <w:tc>
          <w:tcPr>
            <w:tcW w:w="1260" w:type="dxa"/>
            <w:vAlign w:val="center"/>
          </w:tcPr>
          <w:p w:rsidR="002D1F5B" w:rsidRPr="00F15C1C" w:rsidRDefault="002D1F5B" w:rsidP="00F15C1C">
            <w:pPr>
              <w:spacing w:line="35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</w:rPr>
              <w:t>無規定</w:t>
            </w:r>
          </w:p>
        </w:tc>
        <w:tc>
          <w:tcPr>
            <w:tcW w:w="1288" w:type="dxa"/>
            <w:vAlign w:val="center"/>
          </w:tcPr>
          <w:p w:rsidR="002D1F5B" w:rsidRPr="00F15C1C" w:rsidRDefault="002D1F5B" w:rsidP="00F15C1C">
            <w:pPr>
              <w:spacing w:line="35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15C1C">
              <w:rPr>
                <w:rFonts w:ascii="Times New Roman" w:eastAsia="標楷體" w:hAnsi="Times New Roman" w:cs="Times New Roman"/>
              </w:rPr>
              <w:t>第</w:t>
            </w:r>
            <w:r w:rsidRPr="00F15C1C">
              <w:rPr>
                <w:rFonts w:ascii="Times New Roman" w:eastAsia="標楷體" w:hAnsi="Times New Roman" w:cs="Times New Roman"/>
              </w:rPr>
              <w:t>4</w:t>
            </w:r>
            <w:r w:rsidRPr="00F15C1C">
              <w:rPr>
                <w:rFonts w:ascii="Times New Roman" w:eastAsia="標楷體" w:hAnsi="Times New Roman" w:cs="Times New Roman"/>
              </w:rPr>
              <w:t>條</w:t>
            </w:r>
          </w:p>
        </w:tc>
        <w:tc>
          <w:tcPr>
            <w:tcW w:w="3821" w:type="dxa"/>
            <w:vAlign w:val="center"/>
          </w:tcPr>
          <w:p w:rsidR="002D1F5B" w:rsidRPr="00F15C1C" w:rsidRDefault="002D1F5B" w:rsidP="002D1F5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</w:rPr>
              <w:t>利衝法規範該法所稱利益之分類及內涵。</w:t>
            </w:r>
          </w:p>
        </w:tc>
        <w:tc>
          <w:tcPr>
            <w:tcW w:w="1666" w:type="dxa"/>
            <w:vAlign w:val="center"/>
          </w:tcPr>
          <w:p w:rsidR="002D1F5B" w:rsidRPr="00F15C1C" w:rsidRDefault="002D1F5B" w:rsidP="001561D3">
            <w:pPr>
              <w:spacing w:line="35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</w:rPr>
              <w:t>依利衝法規定</w:t>
            </w:r>
          </w:p>
        </w:tc>
      </w:tr>
      <w:tr w:rsidR="00F15C1C" w:rsidRPr="00F15C1C" w:rsidTr="000B65E7">
        <w:tc>
          <w:tcPr>
            <w:tcW w:w="2026" w:type="dxa"/>
            <w:vAlign w:val="center"/>
          </w:tcPr>
          <w:p w:rsidR="002D1F5B" w:rsidRPr="00F15C1C" w:rsidRDefault="002D1F5B" w:rsidP="000B65E7">
            <w:pPr>
              <w:spacing w:line="35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</w:rPr>
              <w:t>利益迴避之定義</w:t>
            </w:r>
          </w:p>
        </w:tc>
        <w:tc>
          <w:tcPr>
            <w:tcW w:w="1260" w:type="dxa"/>
            <w:vAlign w:val="center"/>
          </w:tcPr>
          <w:p w:rsidR="002D1F5B" w:rsidRPr="00F15C1C" w:rsidRDefault="002D1F5B" w:rsidP="00F15C1C">
            <w:pPr>
              <w:spacing w:line="35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</w:rPr>
              <w:t>無規定</w:t>
            </w:r>
          </w:p>
        </w:tc>
        <w:tc>
          <w:tcPr>
            <w:tcW w:w="1288" w:type="dxa"/>
            <w:vAlign w:val="center"/>
          </w:tcPr>
          <w:p w:rsidR="002D1F5B" w:rsidRPr="00F15C1C" w:rsidRDefault="002D1F5B" w:rsidP="00F15C1C">
            <w:pPr>
              <w:spacing w:line="35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15C1C">
              <w:rPr>
                <w:rFonts w:ascii="Times New Roman" w:eastAsia="標楷體" w:hAnsi="Times New Roman" w:cs="Times New Roman"/>
              </w:rPr>
              <w:t>第</w:t>
            </w:r>
            <w:r w:rsidRPr="00F15C1C">
              <w:rPr>
                <w:rFonts w:ascii="Times New Roman" w:eastAsia="標楷體" w:hAnsi="Times New Roman" w:cs="Times New Roman"/>
              </w:rPr>
              <w:t>5</w:t>
            </w:r>
            <w:r w:rsidRPr="00F15C1C">
              <w:rPr>
                <w:rFonts w:ascii="Times New Roman" w:eastAsia="標楷體" w:hAnsi="Times New Roman" w:cs="Times New Roman"/>
              </w:rPr>
              <w:t>條</w:t>
            </w:r>
          </w:p>
        </w:tc>
        <w:tc>
          <w:tcPr>
            <w:tcW w:w="3821" w:type="dxa"/>
            <w:vAlign w:val="center"/>
          </w:tcPr>
          <w:p w:rsidR="002D1F5B" w:rsidRPr="00F15C1C" w:rsidRDefault="002D1F5B" w:rsidP="002D1F5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</w:rPr>
              <w:t>利衝法規範「利益衝突」之定義。</w:t>
            </w:r>
          </w:p>
        </w:tc>
        <w:tc>
          <w:tcPr>
            <w:tcW w:w="1666" w:type="dxa"/>
            <w:vAlign w:val="center"/>
          </w:tcPr>
          <w:p w:rsidR="002D1F5B" w:rsidRPr="00F15C1C" w:rsidRDefault="002D1F5B" w:rsidP="001561D3">
            <w:pPr>
              <w:spacing w:line="35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</w:rPr>
              <w:t>依利衝法規定</w:t>
            </w:r>
          </w:p>
        </w:tc>
      </w:tr>
      <w:tr w:rsidR="00F15C1C" w:rsidRPr="00F15C1C" w:rsidTr="000B65E7">
        <w:tc>
          <w:tcPr>
            <w:tcW w:w="2026" w:type="dxa"/>
            <w:vAlign w:val="center"/>
          </w:tcPr>
          <w:p w:rsidR="002D1F5B" w:rsidRPr="00F15C1C" w:rsidRDefault="002D1F5B" w:rsidP="000B65E7">
            <w:pPr>
              <w:spacing w:line="35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</w:rPr>
              <w:t>自行迴避</w:t>
            </w:r>
          </w:p>
        </w:tc>
        <w:tc>
          <w:tcPr>
            <w:tcW w:w="1260" w:type="dxa"/>
            <w:vAlign w:val="center"/>
          </w:tcPr>
          <w:p w:rsidR="002D1F5B" w:rsidRPr="00F15C1C" w:rsidRDefault="002D1F5B" w:rsidP="00F15C1C">
            <w:pPr>
              <w:spacing w:line="35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</w:rPr>
              <w:t>無規定</w:t>
            </w:r>
          </w:p>
        </w:tc>
        <w:tc>
          <w:tcPr>
            <w:tcW w:w="1288" w:type="dxa"/>
            <w:vAlign w:val="center"/>
          </w:tcPr>
          <w:p w:rsidR="002D1F5B" w:rsidRPr="00F15C1C" w:rsidRDefault="002D1F5B" w:rsidP="00F15C1C">
            <w:pPr>
              <w:spacing w:line="35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15C1C">
              <w:rPr>
                <w:rFonts w:ascii="Times New Roman" w:eastAsia="標楷體" w:hAnsi="Times New Roman" w:cs="Times New Roman"/>
              </w:rPr>
              <w:t>第</w:t>
            </w:r>
            <w:r w:rsidRPr="00F15C1C">
              <w:rPr>
                <w:rFonts w:ascii="Times New Roman" w:eastAsia="標楷體" w:hAnsi="Times New Roman" w:cs="Times New Roman"/>
              </w:rPr>
              <w:t>6</w:t>
            </w:r>
            <w:r w:rsidRPr="00F15C1C">
              <w:rPr>
                <w:rFonts w:ascii="Times New Roman" w:eastAsia="標楷體" w:hAnsi="Times New Roman" w:cs="Times New Roman"/>
              </w:rPr>
              <w:t>條</w:t>
            </w:r>
          </w:p>
        </w:tc>
        <w:tc>
          <w:tcPr>
            <w:tcW w:w="3821" w:type="dxa"/>
            <w:vAlign w:val="center"/>
          </w:tcPr>
          <w:p w:rsidR="002D1F5B" w:rsidRPr="00F15C1C" w:rsidRDefault="002D1F5B" w:rsidP="002D1F5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</w:rPr>
              <w:t>利衝法規範應自行迴避之情形及當事人通知義務。</w:t>
            </w:r>
          </w:p>
        </w:tc>
        <w:tc>
          <w:tcPr>
            <w:tcW w:w="1666" w:type="dxa"/>
            <w:vAlign w:val="center"/>
          </w:tcPr>
          <w:p w:rsidR="002D1F5B" w:rsidRPr="00F15C1C" w:rsidRDefault="002D1F5B" w:rsidP="001561D3">
            <w:pPr>
              <w:spacing w:line="35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</w:rPr>
              <w:t>依利衝法規定</w:t>
            </w:r>
          </w:p>
        </w:tc>
      </w:tr>
      <w:tr w:rsidR="00F15C1C" w:rsidRPr="00F15C1C" w:rsidTr="000B65E7">
        <w:tc>
          <w:tcPr>
            <w:tcW w:w="2026" w:type="dxa"/>
            <w:vAlign w:val="center"/>
          </w:tcPr>
          <w:p w:rsidR="002D1F5B" w:rsidRPr="00F15C1C" w:rsidRDefault="002D1F5B" w:rsidP="000B65E7">
            <w:pPr>
              <w:spacing w:line="35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</w:rPr>
              <w:t>利害關係人得申請迴避</w:t>
            </w:r>
          </w:p>
        </w:tc>
        <w:tc>
          <w:tcPr>
            <w:tcW w:w="1260" w:type="dxa"/>
            <w:vAlign w:val="center"/>
          </w:tcPr>
          <w:p w:rsidR="002D1F5B" w:rsidRPr="00F15C1C" w:rsidRDefault="002D1F5B" w:rsidP="00F15C1C">
            <w:pPr>
              <w:jc w:val="center"/>
              <w:rPr>
                <w:rFonts w:ascii="Times New Roman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</w:rPr>
              <w:t>無規定</w:t>
            </w:r>
          </w:p>
        </w:tc>
        <w:tc>
          <w:tcPr>
            <w:tcW w:w="1288" w:type="dxa"/>
            <w:vAlign w:val="center"/>
          </w:tcPr>
          <w:p w:rsidR="002D1F5B" w:rsidRPr="00F15C1C" w:rsidRDefault="002D1F5B" w:rsidP="00F15C1C">
            <w:pPr>
              <w:spacing w:line="35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15C1C">
              <w:rPr>
                <w:rFonts w:ascii="Times New Roman" w:eastAsia="標楷體" w:hAnsi="Times New Roman" w:cs="Times New Roman"/>
              </w:rPr>
              <w:t>第</w:t>
            </w:r>
            <w:r w:rsidRPr="00F15C1C">
              <w:rPr>
                <w:rFonts w:ascii="Times New Roman" w:eastAsia="標楷體" w:hAnsi="Times New Roman" w:cs="Times New Roman"/>
              </w:rPr>
              <w:t>7</w:t>
            </w:r>
            <w:r w:rsidRPr="00F15C1C">
              <w:rPr>
                <w:rFonts w:ascii="Times New Roman" w:eastAsia="標楷體" w:hAnsi="Times New Roman" w:cs="Times New Roman"/>
              </w:rPr>
              <w:t>條</w:t>
            </w:r>
          </w:p>
        </w:tc>
        <w:tc>
          <w:tcPr>
            <w:tcW w:w="3821" w:type="dxa"/>
            <w:vAlign w:val="center"/>
          </w:tcPr>
          <w:p w:rsidR="002D1F5B" w:rsidRPr="00F15C1C" w:rsidRDefault="002D1F5B" w:rsidP="00E27F0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</w:rPr>
              <w:t>利衝法規範應自行迴避人員如未迴避，利害關係人得向權責機關申請當事人迴避。</w:t>
            </w:r>
          </w:p>
        </w:tc>
        <w:tc>
          <w:tcPr>
            <w:tcW w:w="1666" w:type="dxa"/>
            <w:vAlign w:val="center"/>
          </w:tcPr>
          <w:p w:rsidR="002D1F5B" w:rsidRPr="00F15C1C" w:rsidRDefault="002D1F5B" w:rsidP="001561D3">
            <w:pPr>
              <w:spacing w:line="35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</w:rPr>
              <w:t>依利衝法規定</w:t>
            </w:r>
          </w:p>
        </w:tc>
      </w:tr>
      <w:tr w:rsidR="00F15C1C" w:rsidRPr="00F15C1C" w:rsidTr="000B65E7">
        <w:tc>
          <w:tcPr>
            <w:tcW w:w="2026" w:type="dxa"/>
            <w:vAlign w:val="center"/>
          </w:tcPr>
          <w:p w:rsidR="002D1F5B" w:rsidRPr="00F15C1C" w:rsidRDefault="002D1F5B" w:rsidP="000B65E7">
            <w:pPr>
              <w:spacing w:line="35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</w:rPr>
              <w:t>權責機關</w:t>
            </w:r>
            <w:r w:rsidR="00931968">
              <w:rPr>
                <w:rFonts w:ascii="Times New Roman" w:eastAsia="標楷體" w:hAnsi="Times New Roman" w:cs="Times New Roman" w:hint="eastAsia"/>
              </w:rPr>
              <w:t>團體</w:t>
            </w:r>
            <w:r w:rsidRPr="00F15C1C">
              <w:rPr>
                <w:rFonts w:ascii="Times New Roman" w:eastAsia="標楷體" w:hAnsi="Times New Roman" w:cs="Times New Roman"/>
              </w:rPr>
              <w:t>就迴避事項處理方式</w:t>
            </w:r>
          </w:p>
        </w:tc>
        <w:tc>
          <w:tcPr>
            <w:tcW w:w="1260" w:type="dxa"/>
            <w:vAlign w:val="center"/>
          </w:tcPr>
          <w:p w:rsidR="002D1F5B" w:rsidRPr="00F15C1C" w:rsidRDefault="002D1F5B" w:rsidP="00F15C1C">
            <w:pPr>
              <w:jc w:val="center"/>
              <w:rPr>
                <w:rFonts w:ascii="Times New Roman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</w:rPr>
              <w:t>無規定</w:t>
            </w:r>
          </w:p>
        </w:tc>
        <w:tc>
          <w:tcPr>
            <w:tcW w:w="1288" w:type="dxa"/>
            <w:vAlign w:val="center"/>
          </w:tcPr>
          <w:p w:rsidR="002D1F5B" w:rsidRPr="00F15C1C" w:rsidRDefault="00E27F0E" w:rsidP="00F15C1C">
            <w:pPr>
              <w:spacing w:line="35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15C1C">
              <w:rPr>
                <w:rFonts w:ascii="Times New Roman" w:eastAsia="標楷體" w:hAnsi="Times New Roman" w:cs="Times New Roman"/>
              </w:rPr>
              <w:t>第</w:t>
            </w:r>
            <w:r w:rsidRPr="00F15C1C">
              <w:rPr>
                <w:rFonts w:ascii="Times New Roman" w:eastAsia="標楷體" w:hAnsi="Times New Roman" w:cs="Times New Roman"/>
              </w:rPr>
              <w:t>8</w:t>
            </w:r>
            <w:r w:rsidRPr="00F15C1C">
              <w:rPr>
                <w:rFonts w:ascii="Times New Roman" w:eastAsia="標楷體" w:hAnsi="Times New Roman" w:cs="Times New Roman"/>
              </w:rPr>
              <w:t>條</w:t>
            </w:r>
          </w:p>
        </w:tc>
        <w:tc>
          <w:tcPr>
            <w:tcW w:w="3821" w:type="dxa"/>
            <w:vAlign w:val="center"/>
          </w:tcPr>
          <w:p w:rsidR="002D1F5B" w:rsidRPr="00F15C1C" w:rsidRDefault="002D1F5B" w:rsidP="00E27F0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</w:rPr>
              <w:t>利衝法規範權責機關</w:t>
            </w:r>
            <w:r w:rsidR="00931968">
              <w:rPr>
                <w:rFonts w:ascii="Times New Roman" w:eastAsia="標楷體" w:hAnsi="Times New Roman" w:cs="Times New Roman" w:hint="eastAsia"/>
              </w:rPr>
              <w:t>團體</w:t>
            </w:r>
            <w:r w:rsidRPr="00F15C1C">
              <w:rPr>
                <w:rFonts w:ascii="Times New Roman" w:eastAsia="標楷體" w:hAnsi="Times New Roman" w:cs="Times New Roman"/>
              </w:rPr>
              <w:t>就受通知或受理迴避案件之處理方式。</w:t>
            </w:r>
          </w:p>
        </w:tc>
        <w:tc>
          <w:tcPr>
            <w:tcW w:w="1666" w:type="dxa"/>
            <w:vAlign w:val="center"/>
          </w:tcPr>
          <w:p w:rsidR="002D1F5B" w:rsidRPr="00F15C1C" w:rsidRDefault="002D1F5B" w:rsidP="001561D3">
            <w:pPr>
              <w:spacing w:line="35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</w:rPr>
              <w:t>依利衝法規定</w:t>
            </w:r>
          </w:p>
        </w:tc>
      </w:tr>
      <w:tr w:rsidR="00F15C1C" w:rsidRPr="00F15C1C" w:rsidTr="000B65E7">
        <w:trPr>
          <w:trHeight w:val="431"/>
        </w:trPr>
        <w:tc>
          <w:tcPr>
            <w:tcW w:w="2026" w:type="dxa"/>
            <w:vAlign w:val="center"/>
          </w:tcPr>
          <w:p w:rsidR="002D1F5B" w:rsidRPr="00F15C1C" w:rsidRDefault="002D1F5B" w:rsidP="000B65E7">
            <w:pPr>
              <w:spacing w:line="35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</w:rPr>
              <w:t>權責機關團體職權迴避</w:t>
            </w:r>
          </w:p>
        </w:tc>
        <w:tc>
          <w:tcPr>
            <w:tcW w:w="1260" w:type="dxa"/>
            <w:vAlign w:val="center"/>
          </w:tcPr>
          <w:p w:rsidR="002D1F5B" w:rsidRPr="00F15C1C" w:rsidRDefault="002D1F5B" w:rsidP="00F15C1C">
            <w:pPr>
              <w:jc w:val="center"/>
              <w:rPr>
                <w:rFonts w:ascii="Times New Roman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</w:rPr>
              <w:t>無規定</w:t>
            </w:r>
          </w:p>
        </w:tc>
        <w:tc>
          <w:tcPr>
            <w:tcW w:w="1288" w:type="dxa"/>
            <w:vAlign w:val="center"/>
          </w:tcPr>
          <w:p w:rsidR="002D1F5B" w:rsidRPr="00F15C1C" w:rsidRDefault="00E27F0E" w:rsidP="00F15C1C">
            <w:pPr>
              <w:spacing w:line="35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15C1C">
              <w:rPr>
                <w:rFonts w:ascii="Times New Roman" w:eastAsia="標楷體" w:hAnsi="Times New Roman" w:cs="Times New Roman"/>
              </w:rPr>
              <w:t>第</w:t>
            </w:r>
            <w:r w:rsidRPr="00F15C1C">
              <w:rPr>
                <w:rFonts w:ascii="Times New Roman" w:eastAsia="標楷體" w:hAnsi="Times New Roman" w:cs="Times New Roman"/>
              </w:rPr>
              <w:t>9</w:t>
            </w:r>
            <w:r w:rsidRPr="00F15C1C">
              <w:rPr>
                <w:rFonts w:ascii="Times New Roman" w:eastAsia="標楷體" w:hAnsi="Times New Roman" w:cs="Times New Roman"/>
              </w:rPr>
              <w:t>條</w:t>
            </w:r>
          </w:p>
        </w:tc>
        <w:tc>
          <w:tcPr>
            <w:tcW w:w="3821" w:type="dxa"/>
            <w:vAlign w:val="center"/>
          </w:tcPr>
          <w:p w:rsidR="002D1F5B" w:rsidRPr="00F15C1C" w:rsidRDefault="002D1F5B" w:rsidP="00E27F0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</w:rPr>
              <w:t>利衝法規範權責機關</w:t>
            </w:r>
            <w:r w:rsidR="00931968">
              <w:rPr>
                <w:rFonts w:ascii="Times New Roman" w:eastAsia="標楷體" w:hAnsi="Times New Roman" w:cs="Times New Roman" w:hint="eastAsia"/>
              </w:rPr>
              <w:t>團體</w:t>
            </w:r>
            <w:r w:rsidRPr="00F15C1C">
              <w:rPr>
                <w:rFonts w:ascii="Times New Roman" w:eastAsia="標楷體" w:hAnsi="Times New Roman" w:cs="Times New Roman"/>
              </w:rPr>
              <w:t>職權迴避事項。</w:t>
            </w:r>
          </w:p>
        </w:tc>
        <w:tc>
          <w:tcPr>
            <w:tcW w:w="1666" w:type="dxa"/>
            <w:vAlign w:val="center"/>
          </w:tcPr>
          <w:p w:rsidR="002D1F5B" w:rsidRPr="00F15C1C" w:rsidRDefault="002D1F5B" w:rsidP="001561D3">
            <w:pPr>
              <w:spacing w:line="35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</w:rPr>
              <w:t>依利衝法規定</w:t>
            </w:r>
          </w:p>
        </w:tc>
      </w:tr>
      <w:tr w:rsidR="00F15C1C" w:rsidRPr="00F15C1C" w:rsidTr="000B65E7">
        <w:trPr>
          <w:trHeight w:val="565"/>
        </w:trPr>
        <w:tc>
          <w:tcPr>
            <w:tcW w:w="2026" w:type="dxa"/>
            <w:vAlign w:val="center"/>
          </w:tcPr>
          <w:p w:rsidR="002D1F5B" w:rsidRPr="00F15C1C" w:rsidRDefault="002D1F5B" w:rsidP="000B65E7">
            <w:pPr>
              <w:spacing w:line="35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</w:rPr>
              <w:t>人員迴避方式</w:t>
            </w:r>
          </w:p>
        </w:tc>
        <w:tc>
          <w:tcPr>
            <w:tcW w:w="1260" w:type="dxa"/>
            <w:vAlign w:val="center"/>
          </w:tcPr>
          <w:p w:rsidR="002D1F5B" w:rsidRPr="00F15C1C" w:rsidRDefault="002D1F5B" w:rsidP="00F15C1C">
            <w:pPr>
              <w:jc w:val="center"/>
              <w:rPr>
                <w:rFonts w:ascii="Times New Roman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</w:rPr>
              <w:t>無規定</w:t>
            </w:r>
          </w:p>
        </w:tc>
        <w:tc>
          <w:tcPr>
            <w:tcW w:w="1288" w:type="dxa"/>
            <w:vAlign w:val="center"/>
          </w:tcPr>
          <w:p w:rsidR="002D1F5B" w:rsidRPr="00F15C1C" w:rsidRDefault="00E27F0E" w:rsidP="00F15C1C">
            <w:pPr>
              <w:spacing w:line="35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15C1C">
              <w:rPr>
                <w:rFonts w:ascii="Times New Roman" w:eastAsia="標楷體" w:hAnsi="Times New Roman" w:cs="Times New Roman"/>
              </w:rPr>
              <w:t>第</w:t>
            </w:r>
            <w:r w:rsidRPr="00F15C1C">
              <w:rPr>
                <w:rFonts w:ascii="Times New Roman" w:eastAsia="標楷體" w:hAnsi="Times New Roman" w:cs="Times New Roman"/>
              </w:rPr>
              <w:t>10</w:t>
            </w:r>
            <w:r w:rsidRPr="00F15C1C">
              <w:rPr>
                <w:rFonts w:ascii="Times New Roman" w:eastAsia="標楷體" w:hAnsi="Times New Roman" w:cs="Times New Roman"/>
              </w:rPr>
              <w:t>條</w:t>
            </w:r>
          </w:p>
        </w:tc>
        <w:tc>
          <w:tcPr>
            <w:tcW w:w="3821" w:type="dxa"/>
            <w:vAlign w:val="center"/>
          </w:tcPr>
          <w:p w:rsidR="002D1F5B" w:rsidRPr="00F15C1C" w:rsidRDefault="002D1F5B" w:rsidP="00E27F0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</w:rPr>
              <w:t>利衝法規範應迴避人員之迴避方式。</w:t>
            </w:r>
          </w:p>
        </w:tc>
        <w:tc>
          <w:tcPr>
            <w:tcW w:w="1666" w:type="dxa"/>
            <w:vAlign w:val="center"/>
          </w:tcPr>
          <w:p w:rsidR="002D1F5B" w:rsidRPr="00F15C1C" w:rsidRDefault="002D1F5B" w:rsidP="001561D3">
            <w:pPr>
              <w:spacing w:line="35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</w:rPr>
              <w:t>依利衝法規定</w:t>
            </w:r>
          </w:p>
        </w:tc>
      </w:tr>
      <w:tr w:rsidR="00F15C1C" w:rsidRPr="00F15C1C" w:rsidTr="000B65E7">
        <w:tc>
          <w:tcPr>
            <w:tcW w:w="2026" w:type="dxa"/>
            <w:vAlign w:val="center"/>
          </w:tcPr>
          <w:p w:rsidR="002D1F5B" w:rsidRPr="00F15C1C" w:rsidRDefault="002D1F5B" w:rsidP="000B65E7">
            <w:pPr>
              <w:spacing w:line="35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</w:rPr>
              <w:t>年度迴避情形彙報事項</w:t>
            </w:r>
          </w:p>
        </w:tc>
        <w:tc>
          <w:tcPr>
            <w:tcW w:w="1260" w:type="dxa"/>
            <w:vAlign w:val="center"/>
          </w:tcPr>
          <w:p w:rsidR="002D1F5B" w:rsidRPr="00F15C1C" w:rsidRDefault="002D1F5B" w:rsidP="00F15C1C">
            <w:pPr>
              <w:jc w:val="center"/>
              <w:rPr>
                <w:rFonts w:ascii="Times New Roman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</w:rPr>
              <w:t>無規定</w:t>
            </w:r>
          </w:p>
        </w:tc>
        <w:tc>
          <w:tcPr>
            <w:tcW w:w="1288" w:type="dxa"/>
            <w:vAlign w:val="center"/>
          </w:tcPr>
          <w:p w:rsidR="002D1F5B" w:rsidRPr="00F15C1C" w:rsidRDefault="00E27F0E" w:rsidP="00F15C1C">
            <w:pPr>
              <w:spacing w:line="35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15C1C">
              <w:rPr>
                <w:rFonts w:ascii="Times New Roman" w:eastAsia="標楷體" w:hAnsi="Times New Roman" w:cs="Times New Roman"/>
              </w:rPr>
              <w:t>第</w:t>
            </w:r>
            <w:r w:rsidRPr="00F15C1C">
              <w:rPr>
                <w:rFonts w:ascii="Times New Roman" w:eastAsia="標楷體" w:hAnsi="Times New Roman" w:cs="Times New Roman"/>
              </w:rPr>
              <w:t>11</w:t>
            </w:r>
            <w:r w:rsidRPr="00F15C1C">
              <w:rPr>
                <w:rFonts w:ascii="Times New Roman" w:eastAsia="標楷體" w:hAnsi="Times New Roman" w:cs="Times New Roman"/>
              </w:rPr>
              <w:t>條</w:t>
            </w:r>
          </w:p>
        </w:tc>
        <w:tc>
          <w:tcPr>
            <w:tcW w:w="3821" w:type="dxa"/>
            <w:vAlign w:val="center"/>
          </w:tcPr>
          <w:p w:rsidR="002D1F5B" w:rsidRPr="00F15C1C" w:rsidRDefault="002D1F5B" w:rsidP="0093196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</w:rPr>
              <w:t>利衝法規範權責機關應向監察院或法務部指定之機關（構）或單位</w:t>
            </w:r>
            <w:r w:rsidR="00931968" w:rsidRPr="00F15C1C">
              <w:rPr>
                <w:rFonts w:ascii="Times New Roman" w:eastAsia="標楷體" w:hAnsi="Times New Roman" w:cs="Times New Roman"/>
              </w:rPr>
              <w:t>彙報年度</w:t>
            </w:r>
            <w:r w:rsidRPr="00F15C1C">
              <w:rPr>
                <w:rFonts w:ascii="Times New Roman" w:eastAsia="標楷體" w:hAnsi="Times New Roman" w:cs="Times New Roman"/>
              </w:rPr>
              <w:t>迴避情形。</w:t>
            </w:r>
          </w:p>
        </w:tc>
        <w:tc>
          <w:tcPr>
            <w:tcW w:w="1666" w:type="dxa"/>
            <w:vAlign w:val="center"/>
          </w:tcPr>
          <w:p w:rsidR="002D1F5B" w:rsidRPr="00F15C1C" w:rsidRDefault="002D1F5B" w:rsidP="001561D3">
            <w:pPr>
              <w:spacing w:line="35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</w:rPr>
              <w:t>依利衝法規定</w:t>
            </w:r>
          </w:p>
        </w:tc>
      </w:tr>
      <w:tr w:rsidR="00F15C1C" w:rsidRPr="00F15C1C" w:rsidTr="000B65E7">
        <w:trPr>
          <w:trHeight w:val="541"/>
        </w:trPr>
        <w:tc>
          <w:tcPr>
            <w:tcW w:w="2026" w:type="dxa"/>
            <w:vAlign w:val="center"/>
          </w:tcPr>
          <w:p w:rsidR="002D1F5B" w:rsidRPr="00F15C1C" w:rsidRDefault="002D1F5B" w:rsidP="000B65E7">
            <w:pPr>
              <w:spacing w:line="35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</w:rPr>
              <w:t>禁止關係人請託關說</w:t>
            </w:r>
          </w:p>
        </w:tc>
        <w:tc>
          <w:tcPr>
            <w:tcW w:w="1260" w:type="dxa"/>
            <w:vAlign w:val="center"/>
          </w:tcPr>
          <w:p w:rsidR="002D1F5B" w:rsidRPr="00F15C1C" w:rsidRDefault="002D1F5B" w:rsidP="00F15C1C">
            <w:pPr>
              <w:jc w:val="center"/>
              <w:rPr>
                <w:rFonts w:ascii="Times New Roman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</w:rPr>
              <w:t>無規定</w:t>
            </w:r>
          </w:p>
        </w:tc>
        <w:tc>
          <w:tcPr>
            <w:tcW w:w="1288" w:type="dxa"/>
            <w:vAlign w:val="center"/>
          </w:tcPr>
          <w:p w:rsidR="002D1F5B" w:rsidRPr="00F15C1C" w:rsidRDefault="00E27F0E" w:rsidP="00F15C1C">
            <w:pPr>
              <w:spacing w:line="35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15C1C">
              <w:rPr>
                <w:rFonts w:ascii="Times New Roman" w:eastAsia="標楷體" w:hAnsi="Times New Roman" w:cs="Times New Roman"/>
              </w:rPr>
              <w:t>第</w:t>
            </w:r>
            <w:r w:rsidRPr="00F15C1C">
              <w:rPr>
                <w:rFonts w:ascii="Times New Roman" w:eastAsia="標楷體" w:hAnsi="Times New Roman" w:cs="Times New Roman"/>
              </w:rPr>
              <w:t>13</w:t>
            </w:r>
            <w:r w:rsidRPr="00F15C1C">
              <w:rPr>
                <w:rFonts w:ascii="Times New Roman" w:eastAsia="標楷體" w:hAnsi="Times New Roman" w:cs="Times New Roman"/>
              </w:rPr>
              <w:t>條</w:t>
            </w:r>
          </w:p>
        </w:tc>
        <w:tc>
          <w:tcPr>
            <w:tcW w:w="3821" w:type="dxa"/>
            <w:vAlign w:val="center"/>
          </w:tcPr>
          <w:p w:rsidR="002D1F5B" w:rsidRPr="00F15C1C" w:rsidRDefault="002D1F5B" w:rsidP="00E27F0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</w:rPr>
              <w:t>利衝法規範關係人不得請託關說事項。</w:t>
            </w:r>
          </w:p>
        </w:tc>
        <w:tc>
          <w:tcPr>
            <w:tcW w:w="1666" w:type="dxa"/>
            <w:vAlign w:val="center"/>
          </w:tcPr>
          <w:p w:rsidR="002D1F5B" w:rsidRPr="00F15C1C" w:rsidRDefault="002D1F5B" w:rsidP="001561D3">
            <w:pPr>
              <w:spacing w:line="35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</w:rPr>
              <w:t>依利衝法規定</w:t>
            </w:r>
          </w:p>
        </w:tc>
      </w:tr>
      <w:tr w:rsidR="00F15C1C" w:rsidRPr="00F15C1C" w:rsidTr="000B65E7">
        <w:tc>
          <w:tcPr>
            <w:tcW w:w="2026" w:type="dxa"/>
            <w:vAlign w:val="center"/>
          </w:tcPr>
          <w:p w:rsidR="002D1F5B" w:rsidRPr="00F15C1C" w:rsidRDefault="002D1F5B" w:rsidP="000B65E7">
            <w:pPr>
              <w:spacing w:line="35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</w:rPr>
              <w:t>權責機關（構）之調查權限及受查詢對象之說明義務</w:t>
            </w:r>
          </w:p>
        </w:tc>
        <w:tc>
          <w:tcPr>
            <w:tcW w:w="1260" w:type="dxa"/>
            <w:vAlign w:val="center"/>
          </w:tcPr>
          <w:p w:rsidR="002D1F5B" w:rsidRPr="00F15C1C" w:rsidRDefault="002D1F5B" w:rsidP="00F15C1C">
            <w:pPr>
              <w:jc w:val="center"/>
              <w:rPr>
                <w:rFonts w:ascii="Times New Roman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</w:rPr>
              <w:t>無規定</w:t>
            </w:r>
          </w:p>
        </w:tc>
        <w:tc>
          <w:tcPr>
            <w:tcW w:w="1288" w:type="dxa"/>
            <w:vAlign w:val="center"/>
          </w:tcPr>
          <w:p w:rsidR="002D1F5B" w:rsidRPr="00F15C1C" w:rsidRDefault="00E27F0E" w:rsidP="00F15C1C">
            <w:pPr>
              <w:spacing w:line="35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15C1C">
              <w:rPr>
                <w:rFonts w:ascii="Times New Roman" w:eastAsia="標楷體" w:hAnsi="Times New Roman" w:cs="Times New Roman"/>
              </w:rPr>
              <w:t>第</w:t>
            </w:r>
            <w:r w:rsidRPr="00F15C1C">
              <w:rPr>
                <w:rFonts w:ascii="Times New Roman" w:eastAsia="標楷體" w:hAnsi="Times New Roman" w:cs="Times New Roman"/>
              </w:rPr>
              <w:t>15</w:t>
            </w:r>
            <w:r w:rsidRPr="00F15C1C">
              <w:rPr>
                <w:rFonts w:ascii="Times New Roman" w:eastAsia="標楷體" w:hAnsi="Times New Roman" w:cs="Times New Roman"/>
              </w:rPr>
              <w:t>條</w:t>
            </w:r>
          </w:p>
        </w:tc>
        <w:tc>
          <w:tcPr>
            <w:tcW w:w="3821" w:type="dxa"/>
            <w:vAlign w:val="center"/>
          </w:tcPr>
          <w:p w:rsidR="002D1F5B" w:rsidRPr="00F15C1C" w:rsidRDefault="002D1F5B" w:rsidP="00E27F0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</w:rPr>
              <w:t>利衝法規範權責機關為調查利益迴避違反事項，所具查詢權限及受查詢者之說明義務</w:t>
            </w:r>
            <w:r w:rsidR="00C66ED6">
              <w:rPr>
                <w:rFonts w:ascii="Times New Roman" w:eastAsia="標楷體" w:hAnsi="Times New Roman" w:cs="Times New Roman" w:hint="eastAsia"/>
              </w:rPr>
              <w:t>。</w:t>
            </w:r>
          </w:p>
        </w:tc>
        <w:tc>
          <w:tcPr>
            <w:tcW w:w="1666" w:type="dxa"/>
            <w:vAlign w:val="center"/>
          </w:tcPr>
          <w:p w:rsidR="002D1F5B" w:rsidRPr="00F15C1C" w:rsidRDefault="002D1F5B" w:rsidP="001561D3">
            <w:pPr>
              <w:spacing w:line="35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</w:rPr>
              <w:t>依利衝法規定</w:t>
            </w:r>
          </w:p>
        </w:tc>
      </w:tr>
      <w:tr w:rsidR="00F15C1C" w:rsidRPr="00F15C1C" w:rsidTr="000B65E7">
        <w:tc>
          <w:tcPr>
            <w:tcW w:w="2026" w:type="dxa"/>
            <w:vAlign w:val="center"/>
          </w:tcPr>
          <w:p w:rsidR="002D1F5B" w:rsidRPr="00F15C1C" w:rsidRDefault="002D1F5B" w:rsidP="000B65E7">
            <w:pPr>
              <w:spacing w:line="35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</w:rPr>
              <w:t>違反自行、命令、職權迴避處以罰鍰</w:t>
            </w:r>
          </w:p>
        </w:tc>
        <w:tc>
          <w:tcPr>
            <w:tcW w:w="1260" w:type="dxa"/>
            <w:vAlign w:val="center"/>
          </w:tcPr>
          <w:p w:rsidR="002D1F5B" w:rsidRPr="00F15C1C" w:rsidRDefault="002D1F5B" w:rsidP="00F15C1C">
            <w:pPr>
              <w:jc w:val="center"/>
              <w:rPr>
                <w:rFonts w:ascii="Times New Roman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</w:rPr>
              <w:t>無規定</w:t>
            </w:r>
          </w:p>
        </w:tc>
        <w:tc>
          <w:tcPr>
            <w:tcW w:w="1288" w:type="dxa"/>
            <w:vAlign w:val="center"/>
          </w:tcPr>
          <w:p w:rsidR="002D1F5B" w:rsidRPr="00F15C1C" w:rsidRDefault="00E27F0E" w:rsidP="00F15C1C">
            <w:pPr>
              <w:spacing w:line="35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15C1C">
              <w:rPr>
                <w:rFonts w:ascii="Times New Roman" w:eastAsia="標楷體" w:hAnsi="Times New Roman" w:cs="Times New Roman"/>
              </w:rPr>
              <w:t>第</w:t>
            </w:r>
            <w:r w:rsidRPr="00F15C1C">
              <w:rPr>
                <w:rFonts w:ascii="Times New Roman" w:eastAsia="標楷體" w:hAnsi="Times New Roman" w:cs="Times New Roman"/>
              </w:rPr>
              <w:t>16</w:t>
            </w:r>
            <w:r w:rsidRPr="00F15C1C">
              <w:rPr>
                <w:rFonts w:ascii="Times New Roman" w:eastAsia="標楷體" w:hAnsi="Times New Roman" w:cs="Times New Roman"/>
              </w:rPr>
              <w:t>條</w:t>
            </w:r>
          </w:p>
        </w:tc>
        <w:tc>
          <w:tcPr>
            <w:tcW w:w="3821" w:type="dxa"/>
            <w:vAlign w:val="center"/>
          </w:tcPr>
          <w:p w:rsidR="002D1F5B" w:rsidRPr="00F15C1C" w:rsidRDefault="002D1F5B" w:rsidP="000B65E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</w:rPr>
              <w:t>利衝法規範違反該法第</w:t>
            </w:r>
            <w:r w:rsidRPr="00F15C1C">
              <w:rPr>
                <w:rFonts w:ascii="Times New Roman" w:eastAsia="標楷體" w:hAnsi="Times New Roman" w:cs="Times New Roman"/>
              </w:rPr>
              <w:t>6</w:t>
            </w:r>
            <w:r w:rsidRPr="00F15C1C">
              <w:rPr>
                <w:rFonts w:ascii="Times New Roman" w:eastAsia="標楷體" w:hAnsi="Times New Roman" w:cs="Times New Roman"/>
              </w:rPr>
              <w:t>條、第</w:t>
            </w:r>
            <w:r w:rsidRPr="00F15C1C">
              <w:rPr>
                <w:rFonts w:ascii="Times New Roman" w:eastAsia="標楷體" w:hAnsi="Times New Roman" w:cs="Times New Roman"/>
              </w:rPr>
              <w:t>8</w:t>
            </w:r>
            <w:r w:rsidRPr="00F15C1C">
              <w:rPr>
                <w:rFonts w:ascii="Times New Roman" w:eastAsia="標楷體" w:hAnsi="Times New Roman" w:cs="Times New Roman"/>
              </w:rPr>
              <w:t>條及第</w:t>
            </w:r>
            <w:r w:rsidRPr="00F15C1C">
              <w:rPr>
                <w:rFonts w:ascii="Times New Roman" w:eastAsia="標楷體" w:hAnsi="Times New Roman" w:cs="Times New Roman"/>
              </w:rPr>
              <w:t>9</w:t>
            </w:r>
            <w:r w:rsidRPr="00F15C1C">
              <w:rPr>
                <w:rFonts w:ascii="Times New Roman" w:eastAsia="標楷體" w:hAnsi="Times New Roman" w:cs="Times New Roman"/>
              </w:rPr>
              <w:t>條所定自行、命令、職權迴避規定者，應處以罰鍰。</w:t>
            </w:r>
          </w:p>
        </w:tc>
        <w:tc>
          <w:tcPr>
            <w:tcW w:w="1666" w:type="dxa"/>
            <w:vAlign w:val="center"/>
          </w:tcPr>
          <w:p w:rsidR="002D1F5B" w:rsidRPr="00F15C1C" w:rsidRDefault="002D1F5B" w:rsidP="001561D3">
            <w:pPr>
              <w:spacing w:line="35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</w:rPr>
              <w:t>依利衝法規定</w:t>
            </w:r>
          </w:p>
        </w:tc>
      </w:tr>
      <w:tr w:rsidR="00F15C1C" w:rsidRPr="00F15C1C" w:rsidTr="000B65E7">
        <w:tc>
          <w:tcPr>
            <w:tcW w:w="2026" w:type="dxa"/>
            <w:vAlign w:val="center"/>
          </w:tcPr>
          <w:p w:rsidR="002D1F5B" w:rsidRPr="00F15C1C" w:rsidRDefault="002D1F5B" w:rsidP="000B65E7">
            <w:pPr>
              <w:spacing w:line="35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</w:rPr>
              <w:t>違反職務利益迴避原則</w:t>
            </w:r>
            <w:r w:rsidR="00E27F0E" w:rsidRPr="00F15C1C">
              <w:rPr>
                <w:rFonts w:ascii="Times New Roman" w:eastAsia="標楷體" w:hAnsi="Times New Roman" w:cs="Times New Roman"/>
              </w:rPr>
              <w:t>及關係人請託關說者</w:t>
            </w:r>
            <w:r w:rsidRPr="00F15C1C">
              <w:rPr>
                <w:rFonts w:ascii="Times New Roman" w:eastAsia="標楷體" w:hAnsi="Times New Roman" w:cs="Times New Roman"/>
              </w:rPr>
              <w:t>處以罰鍰</w:t>
            </w:r>
          </w:p>
        </w:tc>
        <w:tc>
          <w:tcPr>
            <w:tcW w:w="1260" w:type="dxa"/>
            <w:vAlign w:val="center"/>
          </w:tcPr>
          <w:p w:rsidR="002D1F5B" w:rsidRPr="00F15C1C" w:rsidRDefault="002D1F5B" w:rsidP="00F15C1C">
            <w:pPr>
              <w:jc w:val="center"/>
              <w:rPr>
                <w:rFonts w:ascii="Times New Roman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</w:rPr>
              <w:t>無規定</w:t>
            </w:r>
          </w:p>
        </w:tc>
        <w:tc>
          <w:tcPr>
            <w:tcW w:w="1288" w:type="dxa"/>
            <w:vAlign w:val="center"/>
          </w:tcPr>
          <w:p w:rsidR="002D1F5B" w:rsidRPr="00F15C1C" w:rsidRDefault="00E27F0E" w:rsidP="00F15C1C">
            <w:pPr>
              <w:spacing w:line="35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15C1C">
              <w:rPr>
                <w:rFonts w:ascii="Times New Roman" w:eastAsia="標楷體" w:hAnsi="Times New Roman" w:cs="Times New Roman"/>
              </w:rPr>
              <w:t>第</w:t>
            </w:r>
            <w:r w:rsidRPr="00F15C1C">
              <w:rPr>
                <w:rFonts w:ascii="Times New Roman" w:eastAsia="標楷體" w:hAnsi="Times New Roman" w:cs="Times New Roman"/>
              </w:rPr>
              <w:t>17</w:t>
            </w:r>
            <w:r w:rsidRPr="00F15C1C">
              <w:rPr>
                <w:rFonts w:ascii="Times New Roman" w:eastAsia="標楷體" w:hAnsi="Times New Roman" w:cs="Times New Roman"/>
              </w:rPr>
              <w:t>條</w:t>
            </w:r>
          </w:p>
        </w:tc>
        <w:tc>
          <w:tcPr>
            <w:tcW w:w="3821" w:type="dxa"/>
            <w:vAlign w:val="center"/>
          </w:tcPr>
          <w:p w:rsidR="002D1F5B" w:rsidRPr="00F15C1C" w:rsidRDefault="002D1F5B" w:rsidP="000B65E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</w:rPr>
              <w:t>利衝法規範違反該法第</w:t>
            </w:r>
            <w:r w:rsidRPr="00F15C1C">
              <w:rPr>
                <w:rFonts w:ascii="Times New Roman" w:eastAsia="標楷體" w:hAnsi="Times New Roman" w:cs="Times New Roman"/>
              </w:rPr>
              <w:t>12</w:t>
            </w:r>
            <w:r w:rsidRPr="00F15C1C">
              <w:rPr>
                <w:rFonts w:ascii="Times New Roman" w:eastAsia="標楷體" w:hAnsi="Times New Roman" w:cs="Times New Roman"/>
              </w:rPr>
              <w:t>條所定職務利益迴避規定者</w:t>
            </w:r>
            <w:r w:rsidR="00E27F0E" w:rsidRPr="00F15C1C">
              <w:rPr>
                <w:rFonts w:ascii="Times New Roman" w:eastAsia="標楷體" w:hAnsi="Times New Roman" w:cs="Times New Roman"/>
              </w:rPr>
              <w:t>及第</w:t>
            </w:r>
            <w:r w:rsidR="00E27F0E" w:rsidRPr="00F15C1C">
              <w:rPr>
                <w:rFonts w:ascii="Times New Roman" w:eastAsia="標楷體" w:hAnsi="Times New Roman" w:cs="Times New Roman"/>
              </w:rPr>
              <w:t>13</w:t>
            </w:r>
            <w:r w:rsidR="00E27F0E" w:rsidRPr="00F15C1C">
              <w:rPr>
                <w:rFonts w:ascii="Times New Roman" w:eastAsia="標楷體" w:hAnsi="Times New Roman" w:cs="Times New Roman"/>
              </w:rPr>
              <w:t>條所定關係人不得請託關說規定者</w:t>
            </w:r>
            <w:r w:rsidRPr="00F15C1C">
              <w:rPr>
                <w:rFonts w:ascii="Times New Roman" w:eastAsia="標楷體" w:hAnsi="Times New Roman" w:cs="Times New Roman"/>
              </w:rPr>
              <w:t>，應處以罰鍰。</w:t>
            </w:r>
          </w:p>
        </w:tc>
        <w:tc>
          <w:tcPr>
            <w:tcW w:w="1666" w:type="dxa"/>
            <w:vAlign w:val="center"/>
          </w:tcPr>
          <w:p w:rsidR="002D1F5B" w:rsidRPr="00F15C1C" w:rsidRDefault="002D1F5B" w:rsidP="001561D3">
            <w:pPr>
              <w:spacing w:line="35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</w:rPr>
              <w:t>依利衝法規定</w:t>
            </w:r>
          </w:p>
        </w:tc>
      </w:tr>
      <w:tr w:rsidR="00F15C1C" w:rsidRPr="00F15C1C" w:rsidTr="000B65E7">
        <w:tc>
          <w:tcPr>
            <w:tcW w:w="2026" w:type="dxa"/>
            <w:vAlign w:val="center"/>
          </w:tcPr>
          <w:p w:rsidR="002D1F5B" w:rsidRPr="00F15C1C" w:rsidRDefault="002D1F5B" w:rsidP="000B65E7">
            <w:pPr>
              <w:spacing w:line="35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</w:rPr>
              <w:t>違反限制與服務機關團體為交易行為情形處以罰鍰</w:t>
            </w:r>
          </w:p>
        </w:tc>
        <w:tc>
          <w:tcPr>
            <w:tcW w:w="1260" w:type="dxa"/>
            <w:vAlign w:val="center"/>
          </w:tcPr>
          <w:p w:rsidR="002D1F5B" w:rsidRPr="00F15C1C" w:rsidRDefault="002D1F5B" w:rsidP="00F15C1C">
            <w:pPr>
              <w:jc w:val="center"/>
              <w:rPr>
                <w:rFonts w:ascii="Times New Roman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</w:rPr>
              <w:t>無規定</w:t>
            </w:r>
          </w:p>
        </w:tc>
        <w:tc>
          <w:tcPr>
            <w:tcW w:w="1288" w:type="dxa"/>
            <w:vAlign w:val="center"/>
          </w:tcPr>
          <w:p w:rsidR="002D1F5B" w:rsidRPr="00F15C1C" w:rsidRDefault="00E27F0E" w:rsidP="00F15C1C">
            <w:pPr>
              <w:spacing w:line="35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15C1C">
              <w:rPr>
                <w:rFonts w:ascii="Times New Roman" w:eastAsia="標楷體" w:hAnsi="Times New Roman" w:cs="Times New Roman"/>
              </w:rPr>
              <w:t>第</w:t>
            </w:r>
            <w:r w:rsidRPr="00F15C1C">
              <w:rPr>
                <w:rFonts w:ascii="Times New Roman" w:eastAsia="標楷體" w:hAnsi="Times New Roman" w:cs="Times New Roman"/>
              </w:rPr>
              <w:t>18</w:t>
            </w:r>
            <w:r w:rsidRPr="00F15C1C">
              <w:rPr>
                <w:rFonts w:ascii="Times New Roman" w:eastAsia="標楷體" w:hAnsi="Times New Roman" w:cs="Times New Roman"/>
              </w:rPr>
              <w:t>條</w:t>
            </w:r>
            <w:r w:rsidR="00B17E94">
              <w:rPr>
                <w:rFonts w:ascii="Times New Roman" w:eastAsia="標楷體" w:hAnsi="Times New Roman" w:cs="Times New Roman" w:hint="eastAsia"/>
              </w:rPr>
              <w:br/>
            </w:r>
            <w:r w:rsidRPr="00F15C1C">
              <w:rPr>
                <w:rFonts w:ascii="Times New Roman" w:eastAsia="標楷體" w:hAnsi="Times New Roman" w:cs="Times New Roman"/>
              </w:rPr>
              <w:t>第</w:t>
            </w:r>
            <w:r w:rsidRPr="00F15C1C">
              <w:rPr>
                <w:rFonts w:ascii="Times New Roman" w:eastAsia="標楷體" w:hAnsi="Times New Roman" w:cs="Times New Roman"/>
              </w:rPr>
              <w:t>1</w:t>
            </w:r>
            <w:r w:rsidRPr="00F15C1C">
              <w:rPr>
                <w:rFonts w:ascii="Times New Roman" w:eastAsia="標楷體" w:hAnsi="Times New Roman" w:cs="Times New Roman"/>
              </w:rPr>
              <w:t>項</w:t>
            </w:r>
          </w:p>
        </w:tc>
        <w:tc>
          <w:tcPr>
            <w:tcW w:w="3821" w:type="dxa"/>
            <w:vAlign w:val="center"/>
          </w:tcPr>
          <w:p w:rsidR="002D1F5B" w:rsidRPr="00F15C1C" w:rsidRDefault="002D1F5B" w:rsidP="00E27F0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</w:rPr>
              <w:t>利衝法規範違反該法第</w:t>
            </w:r>
            <w:r w:rsidRPr="00F15C1C">
              <w:rPr>
                <w:rFonts w:ascii="Times New Roman" w:eastAsia="標楷體" w:hAnsi="Times New Roman" w:cs="Times New Roman"/>
              </w:rPr>
              <w:t>14</w:t>
            </w:r>
            <w:r w:rsidRPr="00F15C1C">
              <w:rPr>
                <w:rFonts w:ascii="Times New Roman" w:eastAsia="標楷體" w:hAnsi="Times New Roman" w:cs="Times New Roman"/>
              </w:rPr>
              <w:t>條第</w:t>
            </w:r>
            <w:r w:rsidRPr="00F15C1C">
              <w:rPr>
                <w:rFonts w:ascii="Times New Roman" w:eastAsia="標楷體" w:hAnsi="Times New Roman" w:cs="Times New Roman"/>
              </w:rPr>
              <w:t>1</w:t>
            </w:r>
            <w:r w:rsidRPr="00F15C1C">
              <w:rPr>
                <w:rFonts w:ascii="Times New Roman" w:eastAsia="標楷體" w:hAnsi="Times New Roman" w:cs="Times New Roman"/>
              </w:rPr>
              <w:t>項限制與服務機關團體為買賣、租賃、承攬等交易行為之規定者，應處以罰鍰。</w:t>
            </w:r>
          </w:p>
        </w:tc>
        <w:tc>
          <w:tcPr>
            <w:tcW w:w="1666" w:type="dxa"/>
            <w:vAlign w:val="center"/>
          </w:tcPr>
          <w:p w:rsidR="002D1F5B" w:rsidRPr="00F15C1C" w:rsidRDefault="002D1F5B" w:rsidP="001561D3">
            <w:pPr>
              <w:spacing w:line="35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</w:rPr>
              <w:t>依利衝法規定</w:t>
            </w:r>
          </w:p>
        </w:tc>
      </w:tr>
      <w:tr w:rsidR="00F15C1C" w:rsidRPr="00F15C1C" w:rsidTr="000B65E7">
        <w:tc>
          <w:tcPr>
            <w:tcW w:w="2026" w:type="dxa"/>
            <w:vAlign w:val="center"/>
          </w:tcPr>
          <w:p w:rsidR="002D1F5B" w:rsidRPr="00F15C1C" w:rsidRDefault="002D1F5B" w:rsidP="000B65E7">
            <w:pPr>
              <w:spacing w:line="35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</w:rPr>
              <w:t>違反應公開與服務機關團體為例外交易行為情形處以罰鍰</w:t>
            </w:r>
          </w:p>
        </w:tc>
        <w:tc>
          <w:tcPr>
            <w:tcW w:w="1260" w:type="dxa"/>
            <w:vAlign w:val="center"/>
          </w:tcPr>
          <w:p w:rsidR="002D1F5B" w:rsidRPr="00F15C1C" w:rsidRDefault="002D1F5B" w:rsidP="00F15C1C">
            <w:pPr>
              <w:jc w:val="center"/>
              <w:rPr>
                <w:rFonts w:ascii="Times New Roman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</w:rPr>
              <w:t>無規定</w:t>
            </w:r>
          </w:p>
        </w:tc>
        <w:tc>
          <w:tcPr>
            <w:tcW w:w="1288" w:type="dxa"/>
            <w:vAlign w:val="center"/>
          </w:tcPr>
          <w:p w:rsidR="002D1F5B" w:rsidRPr="00F15C1C" w:rsidRDefault="00E27F0E" w:rsidP="00F15C1C">
            <w:pPr>
              <w:spacing w:line="35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15C1C">
              <w:rPr>
                <w:rFonts w:ascii="Times New Roman" w:eastAsia="標楷體" w:hAnsi="Times New Roman" w:cs="Times New Roman"/>
              </w:rPr>
              <w:t>第</w:t>
            </w:r>
            <w:r w:rsidRPr="00F15C1C">
              <w:rPr>
                <w:rFonts w:ascii="Times New Roman" w:eastAsia="標楷體" w:hAnsi="Times New Roman" w:cs="Times New Roman"/>
              </w:rPr>
              <w:t>18</w:t>
            </w:r>
            <w:r w:rsidRPr="00F15C1C">
              <w:rPr>
                <w:rFonts w:ascii="Times New Roman" w:eastAsia="標楷體" w:hAnsi="Times New Roman" w:cs="Times New Roman"/>
              </w:rPr>
              <w:t>條</w:t>
            </w:r>
            <w:r w:rsidR="00B17E94">
              <w:rPr>
                <w:rFonts w:ascii="Times New Roman" w:eastAsia="標楷體" w:hAnsi="Times New Roman" w:cs="Times New Roman" w:hint="eastAsia"/>
              </w:rPr>
              <w:br/>
            </w:r>
            <w:r w:rsidRPr="00F15C1C">
              <w:rPr>
                <w:rFonts w:ascii="Times New Roman" w:eastAsia="標楷體" w:hAnsi="Times New Roman" w:cs="Times New Roman"/>
              </w:rPr>
              <w:t>第</w:t>
            </w:r>
            <w:r w:rsidRPr="00F15C1C">
              <w:rPr>
                <w:rFonts w:ascii="Times New Roman" w:eastAsia="標楷體" w:hAnsi="Times New Roman" w:cs="Times New Roman"/>
              </w:rPr>
              <w:t>3</w:t>
            </w:r>
            <w:r w:rsidRPr="00F15C1C">
              <w:rPr>
                <w:rFonts w:ascii="Times New Roman" w:eastAsia="標楷體" w:hAnsi="Times New Roman" w:cs="Times New Roman"/>
              </w:rPr>
              <w:t>項</w:t>
            </w:r>
          </w:p>
        </w:tc>
        <w:tc>
          <w:tcPr>
            <w:tcW w:w="3821" w:type="dxa"/>
            <w:vAlign w:val="center"/>
          </w:tcPr>
          <w:p w:rsidR="002D1F5B" w:rsidRPr="00F15C1C" w:rsidRDefault="002D1F5B" w:rsidP="00E27F0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</w:rPr>
              <w:t>利衝法規範違反該法第</w:t>
            </w:r>
            <w:r w:rsidRPr="00F15C1C">
              <w:rPr>
                <w:rFonts w:ascii="Times New Roman" w:eastAsia="標楷體" w:hAnsi="Times New Roman" w:cs="Times New Roman"/>
              </w:rPr>
              <w:t>14</w:t>
            </w:r>
            <w:r w:rsidRPr="00F15C1C">
              <w:rPr>
                <w:rFonts w:ascii="Times New Roman" w:eastAsia="標楷體" w:hAnsi="Times New Roman" w:cs="Times New Roman"/>
              </w:rPr>
              <w:t>條第</w:t>
            </w:r>
            <w:r w:rsidRPr="00F15C1C">
              <w:rPr>
                <w:rFonts w:ascii="Times New Roman" w:eastAsia="標楷體" w:hAnsi="Times New Roman" w:cs="Times New Roman"/>
              </w:rPr>
              <w:t>2</w:t>
            </w:r>
            <w:r w:rsidRPr="00F15C1C">
              <w:rPr>
                <w:rFonts w:ascii="Times New Roman" w:eastAsia="標楷體" w:hAnsi="Times New Roman" w:cs="Times New Roman"/>
              </w:rPr>
              <w:t>項應公開例外與服務機關團體為買賣、租賃、承攬等交易行為之規定者，應處以罰鍰。</w:t>
            </w:r>
          </w:p>
        </w:tc>
        <w:tc>
          <w:tcPr>
            <w:tcW w:w="1666" w:type="dxa"/>
            <w:vAlign w:val="center"/>
          </w:tcPr>
          <w:p w:rsidR="002D1F5B" w:rsidRPr="00F15C1C" w:rsidRDefault="002D1F5B" w:rsidP="001561D3">
            <w:pPr>
              <w:spacing w:line="35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</w:rPr>
              <w:t>依利衝法規定</w:t>
            </w:r>
          </w:p>
        </w:tc>
      </w:tr>
      <w:tr w:rsidR="00F15C1C" w:rsidRPr="00F15C1C" w:rsidTr="000B65E7">
        <w:tc>
          <w:tcPr>
            <w:tcW w:w="2026" w:type="dxa"/>
            <w:vAlign w:val="center"/>
          </w:tcPr>
          <w:p w:rsidR="002D1F5B" w:rsidRPr="00F15C1C" w:rsidRDefault="002D1F5B" w:rsidP="000B65E7">
            <w:pPr>
              <w:spacing w:line="35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</w:rPr>
              <w:t>受查詢對象違反說明義務處以罰鍰</w:t>
            </w:r>
          </w:p>
        </w:tc>
        <w:tc>
          <w:tcPr>
            <w:tcW w:w="1260" w:type="dxa"/>
            <w:vAlign w:val="center"/>
          </w:tcPr>
          <w:p w:rsidR="002D1F5B" w:rsidRPr="00F15C1C" w:rsidRDefault="002D1F5B" w:rsidP="00F15C1C">
            <w:pPr>
              <w:jc w:val="center"/>
              <w:rPr>
                <w:rFonts w:ascii="Times New Roman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</w:rPr>
              <w:t>無規定</w:t>
            </w:r>
          </w:p>
        </w:tc>
        <w:tc>
          <w:tcPr>
            <w:tcW w:w="1288" w:type="dxa"/>
            <w:vAlign w:val="center"/>
          </w:tcPr>
          <w:p w:rsidR="002D1F5B" w:rsidRPr="00F15C1C" w:rsidRDefault="00E27F0E" w:rsidP="00F15C1C">
            <w:pPr>
              <w:spacing w:line="35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15C1C">
              <w:rPr>
                <w:rFonts w:ascii="Times New Roman" w:eastAsia="標楷體" w:hAnsi="Times New Roman" w:cs="Times New Roman"/>
              </w:rPr>
              <w:t>第</w:t>
            </w:r>
            <w:r w:rsidRPr="00F15C1C">
              <w:rPr>
                <w:rFonts w:ascii="Times New Roman" w:eastAsia="標楷體" w:hAnsi="Times New Roman" w:cs="Times New Roman"/>
              </w:rPr>
              <w:t>19</w:t>
            </w:r>
            <w:r w:rsidRPr="00F15C1C">
              <w:rPr>
                <w:rFonts w:ascii="Times New Roman" w:eastAsia="標楷體" w:hAnsi="Times New Roman" w:cs="Times New Roman"/>
              </w:rPr>
              <w:t>條</w:t>
            </w:r>
          </w:p>
        </w:tc>
        <w:tc>
          <w:tcPr>
            <w:tcW w:w="3821" w:type="dxa"/>
            <w:vAlign w:val="center"/>
          </w:tcPr>
          <w:p w:rsidR="002D1F5B" w:rsidRPr="00F15C1C" w:rsidRDefault="002D1F5B" w:rsidP="000B65E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</w:rPr>
              <w:t>利衝法規範違反該法第</w:t>
            </w:r>
            <w:r w:rsidRPr="00F15C1C">
              <w:rPr>
                <w:rFonts w:ascii="Times New Roman" w:eastAsia="標楷體" w:hAnsi="Times New Roman" w:cs="Times New Roman"/>
              </w:rPr>
              <w:t>15</w:t>
            </w:r>
            <w:r w:rsidRPr="00F15C1C">
              <w:rPr>
                <w:rFonts w:ascii="Times New Roman" w:eastAsia="標楷體" w:hAnsi="Times New Roman" w:cs="Times New Roman"/>
              </w:rPr>
              <w:t>條所定受查詢對象說明義務規定者，應處以罰鍰。</w:t>
            </w:r>
          </w:p>
        </w:tc>
        <w:tc>
          <w:tcPr>
            <w:tcW w:w="1666" w:type="dxa"/>
            <w:vAlign w:val="center"/>
          </w:tcPr>
          <w:p w:rsidR="002D1F5B" w:rsidRPr="00F15C1C" w:rsidRDefault="002D1F5B" w:rsidP="001561D3">
            <w:pPr>
              <w:spacing w:line="35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15C1C">
              <w:rPr>
                <w:rFonts w:ascii="Times New Roman" w:eastAsia="標楷體" w:hAnsi="Times New Roman" w:cs="Times New Roman"/>
              </w:rPr>
              <w:t>依利衝法規定</w:t>
            </w:r>
          </w:p>
        </w:tc>
      </w:tr>
    </w:tbl>
    <w:p w:rsidR="00120F58" w:rsidRPr="00F15C1C" w:rsidRDefault="00120F58" w:rsidP="00294506">
      <w:pPr>
        <w:rPr>
          <w:rFonts w:ascii="Times New Roman" w:hAnsi="Times New Roman" w:cs="Times New Roman"/>
        </w:rPr>
      </w:pPr>
    </w:p>
    <w:sectPr w:rsidR="00120F58" w:rsidRPr="00F15C1C" w:rsidSect="001928B4">
      <w:footerReference w:type="default" r:id="rId6"/>
      <w:pgSz w:w="11906" w:h="16838"/>
      <w:pgMar w:top="851" w:right="1191" w:bottom="1134" w:left="1134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97D" w:rsidRDefault="002B197D" w:rsidP="006E3A2A">
      <w:r>
        <w:separator/>
      </w:r>
    </w:p>
  </w:endnote>
  <w:endnote w:type="continuationSeparator" w:id="0">
    <w:p w:rsidR="002B197D" w:rsidRDefault="002B197D" w:rsidP="006E3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2887027"/>
      <w:docPartObj>
        <w:docPartGallery w:val="Page Numbers (Bottom of Page)"/>
        <w:docPartUnique/>
      </w:docPartObj>
    </w:sdtPr>
    <w:sdtEndPr/>
    <w:sdtContent>
      <w:p w:rsidR="000D2759" w:rsidRDefault="000D275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97D" w:rsidRPr="002B197D">
          <w:rPr>
            <w:noProof/>
            <w:lang w:val="zh-TW"/>
          </w:rPr>
          <w:t>1</w:t>
        </w:r>
        <w:r>
          <w:fldChar w:fldCharType="end"/>
        </w:r>
      </w:p>
    </w:sdtContent>
  </w:sdt>
  <w:p w:rsidR="000D2759" w:rsidRDefault="000D275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97D" w:rsidRDefault="002B197D" w:rsidP="006E3A2A">
      <w:r>
        <w:separator/>
      </w:r>
    </w:p>
  </w:footnote>
  <w:footnote w:type="continuationSeparator" w:id="0">
    <w:p w:rsidR="002B197D" w:rsidRDefault="002B197D" w:rsidP="006E3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430"/>
    <w:rsid w:val="00000591"/>
    <w:rsid w:val="000068B2"/>
    <w:rsid w:val="00081FFD"/>
    <w:rsid w:val="000B65E7"/>
    <w:rsid w:val="000D2759"/>
    <w:rsid w:val="000E6B83"/>
    <w:rsid w:val="000F1CDE"/>
    <w:rsid w:val="00100F1F"/>
    <w:rsid w:val="00105506"/>
    <w:rsid w:val="00120F58"/>
    <w:rsid w:val="001561D3"/>
    <w:rsid w:val="001928B4"/>
    <w:rsid w:val="00195851"/>
    <w:rsid w:val="001A3022"/>
    <w:rsid w:val="001A3916"/>
    <w:rsid w:val="001D2495"/>
    <w:rsid w:val="00223248"/>
    <w:rsid w:val="0028193A"/>
    <w:rsid w:val="00294506"/>
    <w:rsid w:val="002B197D"/>
    <w:rsid w:val="002D1F5B"/>
    <w:rsid w:val="002F6A1A"/>
    <w:rsid w:val="00317008"/>
    <w:rsid w:val="00340F6D"/>
    <w:rsid w:val="00376BAA"/>
    <w:rsid w:val="00394781"/>
    <w:rsid w:val="003E37B9"/>
    <w:rsid w:val="003F7C29"/>
    <w:rsid w:val="00591B60"/>
    <w:rsid w:val="005A6650"/>
    <w:rsid w:val="005A7C74"/>
    <w:rsid w:val="005E3A49"/>
    <w:rsid w:val="005F4B8A"/>
    <w:rsid w:val="006030A8"/>
    <w:rsid w:val="006056F1"/>
    <w:rsid w:val="0062384F"/>
    <w:rsid w:val="00627430"/>
    <w:rsid w:val="0066362E"/>
    <w:rsid w:val="00665ABD"/>
    <w:rsid w:val="006956EA"/>
    <w:rsid w:val="006C5609"/>
    <w:rsid w:val="006E3A2A"/>
    <w:rsid w:val="006E3FE6"/>
    <w:rsid w:val="0070515A"/>
    <w:rsid w:val="00731523"/>
    <w:rsid w:val="0073660B"/>
    <w:rsid w:val="007A5141"/>
    <w:rsid w:val="007A7542"/>
    <w:rsid w:val="007B0484"/>
    <w:rsid w:val="007B1B33"/>
    <w:rsid w:val="007D2377"/>
    <w:rsid w:val="0080482F"/>
    <w:rsid w:val="008A0AE4"/>
    <w:rsid w:val="00904101"/>
    <w:rsid w:val="00931968"/>
    <w:rsid w:val="009C2CB9"/>
    <w:rsid w:val="009E26F8"/>
    <w:rsid w:val="00A13FD0"/>
    <w:rsid w:val="00A5588E"/>
    <w:rsid w:val="00AA30D3"/>
    <w:rsid w:val="00AD6658"/>
    <w:rsid w:val="00B17E94"/>
    <w:rsid w:val="00B35D79"/>
    <w:rsid w:val="00B4413C"/>
    <w:rsid w:val="00BE2BD5"/>
    <w:rsid w:val="00BF1DCD"/>
    <w:rsid w:val="00C32097"/>
    <w:rsid w:val="00C34162"/>
    <w:rsid w:val="00C472EC"/>
    <w:rsid w:val="00C66ED6"/>
    <w:rsid w:val="00C84FBA"/>
    <w:rsid w:val="00C919D5"/>
    <w:rsid w:val="00C93FCE"/>
    <w:rsid w:val="00CB1B0C"/>
    <w:rsid w:val="00CB7C43"/>
    <w:rsid w:val="00D21B1C"/>
    <w:rsid w:val="00D34557"/>
    <w:rsid w:val="00D464E1"/>
    <w:rsid w:val="00D978E2"/>
    <w:rsid w:val="00DB020C"/>
    <w:rsid w:val="00DB42D5"/>
    <w:rsid w:val="00DB5AF1"/>
    <w:rsid w:val="00E030B5"/>
    <w:rsid w:val="00E27F0E"/>
    <w:rsid w:val="00EB6B4E"/>
    <w:rsid w:val="00EC0CA8"/>
    <w:rsid w:val="00ED77DC"/>
    <w:rsid w:val="00F15C1C"/>
    <w:rsid w:val="00F61E46"/>
    <w:rsid w:val="00FC3AEC"/>
    <w:rsid w:val="00FC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54413B-37A3-4C53-A6C4-BCFA07F75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3A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3A2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E3A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E3A2A"/>
    <w:rPr>
      <w:sz w:val="20"/>
      <w:szCs w:val="20"/>
    </w:rPr>
  </w:style>
  <w:style w:type="paragraph" w:styleId="a8">
    <w:name w:val="List Paragraph"/>
    <w:basedOn w:val="a"/>
    <w:uiPriority w:val="34"/>
    <w:qFormat/>
    <w:rsid w:val="00CB7C43"/>
    <w:pPr>
      <w:ind w:leftChars="200" w:left="480"/>
    </w:pPr>
  </w:style>
  <w:style w:type="paragraph" w:styleId="HTML">
    <w:name w:val="HTML Preformatted"/>
    <w:basedOn w:val="a"/>
    <w:link w:val="HTML0"/>
    <w:uiPriority w:val="99"/>
    <w:semiHidden/>
    <w:unhideWhenUsed/>
    <w:rsid w:val="00394781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394781"/>
    <w:rPr>
      <w:rFonts w:ascii="Courier New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E3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E3A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4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聶良憲</dc:creator>
  <cp:lastModifiedBy>李雅琪</cp:lastModifiedBy>
  <cp:revision>2</cp:revision>
  <cp:lastPrinted>2019-07-08T07:41:00Z</cp:lastPrinted>
  <dcterms:created xsi:type="dcterms:W3CDTF">2019-07-11T08:56:00Z</dcterms:created>
  <dcterms:modified xsi:type="dcterms:W3CDTF">2019-07-11T08:56:00Z</dcterms:modified>
</cp:coreProperties>
</file>