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5" w:rsidRDefault="007B6D99" w:rsidP="008220B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A2F35">
        <w:rPr>
          <w:rFonts w:ascii="標楷體" w:eastAsia="標楷體" w:hAnsi="標楷體"/>
          <w:b/>
          <w:sz w:val="32"/>
          <w:szCs w:val="32"/>
          <w:lang w:eastAsia="zh-HK"/>
        </w:rPr>
        <w:t>修正行政院暨所屬機關約僱人員僱用辦法第九條</w:t>
      </w:r>
    </w:p>
    <w:p w:rsidR="00A676E7" w:rsidRDefault="00AA2F35" w:rsidP="008220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2F35">
        <w:rPr>
          <w:rFonts w:ascii="標楷體" w:eastAsia="標楷體" w:hAnsi="標楷體" w:hint="eastAsia"/>
          <w:b/>
          <w:sz w:val="32"/>
          <w:szCs w:val="32"/>
        </w:rPr>
        <w:t>所需經費</w:t>
      </w:r>
      <w:r w:rsidR="00810250" w:rsidRPr="00AA2F35">
        <w:rPr>
          <w:rFonts w:ascii="標楷體" w:eastAsia="標楷體" w:hAnsi="標楷體" w:hint="eastAsia"/>
          <w:b/>
          <w:sz w:val="32"/>
          <w:szCs w:val="32"/>
        </w:rPr>
        <w:t>補充</w:t>
      </w:r>
      <w:r w:rsidRPr="00AA2F35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9D0FC7" w:rsidRPr="009D0FC7" w:rsidRDefault="009D0FC7" w:rsidP="009D0FC7">
      <w:pPr>
        <w:jc w:val="right"/>
        <w:rPr>
          <w:rFonts w:ascii="標楷體" w:eastAsia="標楷體" w:hAnsi="標楷體"/>
          <w:szCs w:val="24"/>
        </w:rPr>
      </w:pPr>
      <w:r w:rsidRPr="009D0FC7">
        <w:rPr>
          <w:rFonts w:ascii="標楷體" w:eastAsia="標楷體" w:hAnsi="標楷體" w:hint="eastAsia"/>
          <w:szCs w:val="24"/>
        </w:rPr>
        <w:t>108.3.</w:t>
      </w:r>
      <w:r w:rsidR="008B24D0">
        <w:rPr>
          <w:rFonts w:ascii="標楷體" w:eastAsia="標楷體" w:hAnsi="標楷體" w:hint="eastAsia"/>
          <w:szCs w:val="24"/>
        </w:rPr>
        <w:t>13</w:t>
      </w:r>
    </w:p>
    <w:p w:rsidR="00810250" w:rsidRPr="00810250" w:rsidRDefault="00AA2F35" w:rsidP="008220BA">
      <w:pPr>
        <w:pStyle w:val="a4"/>
        <w:numPr>
          <w:ilvl w:val="0"/>
          <w:numId w:val="3"/>
        </w:numPr>
        <w:ind w:left="601" w:hanging="601"/>
        <w:jc w:val="both"/>
        <w:rPr>
          <w:rFonts w:ascii="標楷體" w:eastAsia="標楷體" w:hAnsi="標楷體" w:cstheme="minorBidi"/>
          <w:sz w:val="28"/>
          <w:szCs w:val="26"/>
        </w:rPr>
      </w:pPr>
      <w:r>
        <w:rPr>
          <w:rFonts w:ascii="標楷體" w:eastAsia="標楷體" w:hAnsi="標楷體" w:cstheme="minorBidi" w:hint="eastAsia"/>
          <w:sz w:val="28"/>
          <w:szCs w:val="26"/>
        </w:rPr>
        <w:t>依本草案修正規定計算，並以報酬280薪點之約僱人員在職亡故為例，因公死亡撫慰金為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新臺幣（以下同）</w:t>
      </w:r>
      <w:r>
        <w:rPr>
          <w:rFonts w:ascii="標楷體" w:eastAsia="標楷體" w:hAnsi="標楷體" w:cstheme="minorBidi" w:hint="eastAsia"/>
          <w:sz w:val="28"/>
          <w:szCs w:val="26"/>
        </w:rPr>
        <w:t>94</w:t>
      </w:r>
      <w:r w:rsidR="00FF0799">
        <w:rPr>
          <w:rFonts w:ascii="標楷體" w:eastAsia="標楷體" w:hAnsi="標楷體" w:cstheme="minorBidi" w:hint="eastAsia"/>
          <w:sz w:val="28"/>
          <w:szCs w:val="26"/>
        </w:rPr>
        <w:t>萬</w:t>
      </w:r>
      <w:r>
        <w:rPr>
          <w:rFonts w:ascii="標楷體" w:eastAsia="標楷體" w:hAnsi="標楷體" w:cstheme="minorBidi" w:hint="eastAsia"/>
          <w:sz w:val="28"/>
          <w:szCs w:val="26"/>
        </w:rPr>
        <w:t>2,732元，病故或意外死亡撫慰金為47</w:t>
      </w:r>
      <w:r w:rsidR="00FF0799">
        <w:rPr>
          <w:rFonts w:ascii="標楷體" w:eastAsia="標楷體" w:hAnsi="標楷體" w:cstheme="minorBidi" w:hint="eastAsia"/>
          <w:sz w:val="28"/>
          <w:szCs w:val="26"/>
        </w:rPr>
        <w:t>萬</w:t>
      </w:r>
      <w:r>
        <w:rPr>
          <w:rFonts w:ascii="標楷體" w:eastAsia="標楷體" w:hAnsi="標楷體" w:cstheme="minorBidi" w:hint="eastAsia"/>
          <w:sz w:val="28"/>
          <w:szCs w:val="26"/>
        </w:rPr>
        <w:t>1,366元，另殮葬補助費均為17</w:t>
      </w:r>
      <w:r w:rsidR="00FF0799">
        <w:rPr>
          <w:rFonts w:ascii="標楷體" w:eastAsia="標楷體" w:hAnsi="標楷體" w:cstheme="minorBidi" w:hint="eastAsia"/>
          <w:sz w:val="28"/>
          <w:szCs w:val="26"/>
        </w:rPr>
        <w:t>萬</w:t>
      </w:r>
      <w:r>
        <w:rPr>
          <w:rFonts w:ascii="標楷體" w:eastAsia="標楷體" w:hAnsi="標楷體" w:cstheme="minorBidi" w:hint="eastAsia"/>
          <w:sz w:val="28"/>
          <w:szCs w:val="26"/>
        </w:rPr>
        <w:t>6,260元</w:t>
      </w:r>
      <w:r w:rsidR="00810250" w:rsidRPr="00810250">
        <w:rPr>
          <w:rFonts w:ascii="標楷體" w:eastAsia="標楷體" w:hAnsi="標楷體" w:cstheme="minorBidi" w:hint="eastAsia"/>
          <w:sz w:val="28"/>
          <w:szCs w:val="26"/>
        </w:rPr>
        <w:t>。</w:t>
      </w:r>
    </w:p>
    <w:p w:rsidR="00810250" w:rsidRPr="00810250" w:rsidRDefault="00810250" w:rsidP="008220BA">
      <w:pPr>
        <w:pStyle w:val="a4"/>
        <w:numPr>
          <w:ilvl w:val="0"/>
          <w:numId w:val="3"/>
        </w:numPr>
        <w:ind w:left="601" w:hanging="601"/>
        <w:jc w:val="both"/>
        <w:rPr>
          <w:rFonts w:ascii="標楷體" w:eastAsia="標楷體" w:hAnsi="標楷體" w:cstheme="minorBidi"/>
          <w:sz w:val="28"/>
          <w:szCs w:val="26"/>
        </w:rPr>
      </w:pPr>
      <w:r w:rsidRPr="00810250">
        <w:rPr>
          <w:rFonts w:ascii="標楷體" w:eastAsia="標楷體" w:hAnsi="標楷體" w:cstheme="minorBidi" w:hint="eastAsia"/>
          <w:sz w:val="28"/>
          <w:szCs w:val="26"/>
        </w:rPr>
        <w:t>依本總處調查行政院暨所屬機關學校約僱人員近</w:t>
      </w:r>
      <w:r w:rsidRPr="00810250">
        <w:rPr>
          <w:rFonts w:ascii="標楷體" w:eastAsia="標楷體" w:hAnsi="標楷體" w:cstheme="minorBidi"/>
          <w:sz w:val="28"/>
          <w:szCs w:val="26"/>
        </w:rPr>
        <w:t>5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年（</w:t>
      </w:r>
      <w:r w:rsidRPr="00810250">
        <w:rPr>
          <w:rFonts w:ascii="標楷體" w:eastAsia="標楷體" w:hAnsi="標楷體" w:cstheme="minorBidi"/>
          <w:sz w:val="28"/>
          <w:szCs w:val="26"/>
        </w:rPr>
        <w:t>103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至</w:t>
      </w:r>
      <w:r w:rsidRPr="00810250">
        <w:rPr>
          <w:rFonts w:ascii="標楷體" w:eastAsia="標楷體" w:hAnsi="標楷體" w:cstheme="minorBidi"/>
          <w:sz w:val="28"/>
          <w:szCs w:val="26"/>
        </w:rPr>
        <w:t>107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年）在職亡故情形，因公死亡</w:t>
      </w:r>
      <w:r w:rsidRPr="00810250">
        <w:rPr>
          <w:rFonts w:ascii="標楷體" w:eastAsia="標楷體" w:hAnsi="標楷體" w:cstheme="minorBidi"/>
          <w:sz w:val="28"/>
          <w:szCs w:val="26"/>
        </w:rPr>
        <w:t>7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人（中央</w:t>
      </w:r>
      <w:r w:rsidRPr="00810250">
        <w:rPr>
          <w:rFonts w:ascii="標楷體" w:eastAsia="標楷體" w:hAnsi="標楷體" w:cstheme="minorBidi"/>
          <w:sz w:val="28"/>
          <w:szCs w:val="26"/>
        </w:rPr>
        <w:t>3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人、地方</w:t>
      </w:r>
      <w:r w:rsidRPr="00810250">
        <w:rPr>
          <w:rFonts w:ascii="標楷體" w:eastAsia="標楷體" w:hAnsi="標楷體" w:cstheme="minorBidi"/>
          <w:sz w:val="28"/>
          <w:szCs w:val="26"/>
        </w:rPr>
        <w:t>4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人）、病故或意外死亡</w:t>
      </w:r>
      <w:r w:rsidRPr="00810250">
        <w:rPr>
          <w:rFonts w:ascii="標楷體" w:eastAsia="標楷體" w:hAnsi="標楷體" w:cstheme="minorBidi"/>
          <w:sz w:val="28"/>
          <w:szCs w:val="26"/>
        </w:rPr>
        <w:t>56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人（中央</w:t>
      </w:r>
      <w:r w:rsidRPr="00810250">
        <w:rPr>
          <w:rFonts w:ascii="標楷體" w:eastAsia="標楷體" w:hAnsi="標楷體" w:cstheme="minorBidi"/>
          <w:sz w:val="28"/>
          <w:szCs w:val="26"/>
        </w:rPr>
        <w:t>32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人、地方</w:t>
      </w:r>
      <w:r w:rsidRPr="00810250">
        <w:rPr>
          <w:rFonts w:ascii="標楷體" w:eastAsia="標楷體" w:hAnsi="標楷體" w:cstheme="minorBidi"/>
          <w:sz w:val="28"/>
          <w:szCs w:val="26"/>
        </w:rPr>
        <w:t>24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人），平均每年因公死亡發生率為</w:t>
      </w:r>
      <w:r w:rsidRPr="00810250">
        <w:rPr>
          <w:rFonts w:ascii="標楷體" w:eastAsia="標楷體" w:hAnsi="標楷體" w:cstheme="minorBidi"/>
          <w:sz w:val="28"/>
          <w:szCs w:val="26"/>
        </w:rPr>
        <w:t>0.0070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％，病故或意外死亡發生率為</w:t>
      </w:r>
      <w:r w:rsidRPr="00810250">
        <w:rPr>
          <w:rFonts w:ascii="標楷體" w:eastAsia="標楷體" w:hAnsi="標楷體" w:cstheme="minorBidi"/>
          <w:sz w:val="28"/>
          <w:szCs w:val="26"/>
        </w:rPr>
        <w:t>0.0561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％，其發生機率極低。又如酌予提高約僱人員撫慰金標準並給與殮葬補助費，依上開人數計算，近</w:t>
      </w:r>
      <w:r w:rsidRPr="00810250">
        <w:rPr>
          <w:rFonts w:ascii="標楷體" w:eastAsia="標楷體" w:hAnsi="標楷體" w:cstheme="minorBidi"/>
          <w:sz w:val="28"/>
          <w:szCs w:val="26"/>
        </w:rPr>
        <w:t>5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年平均每年所增加之撫慰金約為</w:t>
      </w:r>
      <w:r w:rsidRPr="00810250">
        <w:rPr>
          <w:rFonts w:ascii="標楷體" w:eastAsia="標楷體" w:hAnsi="標楷體" w:cstheme="minorBidi"/>
          <w:sz w:val="28"/>
          <w:szCs w:val="26"/>
        </w:rPr>
        <w:t>437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萬元（中央約</w:t>
      </w:r>
      <w:r w:rsidRPr="00810250">
        <w:rPr>
          <w:rFonts w:ascii="標楷體" w:eastAsia="標楷體" w:hAnsi="標楷體" w:cstheme="minorBidi"/>
          <w:sz w:val="28"/>
          <w:szCs w:val="26"/>
        </w:rPr>
        <w:t>237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萬元、地方約</w:t>
      </w:r>
      <w:r w:rsidRPr="00810250">
        <w:rPr>
          <w:rFonts w:ascii="標楷體" w:eastAsia="標楷體" w:hAnsi="標楷體" w:cstheme="minorBidi"/>
          <w:sz w:val="28"/>
          <w:szCs w:val="26"/>
        </w:rPr>
        <w:t>200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萬元），殮葬補助費約為</w:t>
      </w:r>
      <w:r w:rsidRPr="00810250">
        <w:rPr>
          <w:rFonts w:ascii="標楷體" w:eastAsia="標楷體" w:hAnsi="標楷體" w:cstheme="minorBidi"/>
          <w:sz w:val="28"/>
          <w:szCs w:val="26"/>
        </w:rPr>
        <w:t>216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萬元（中央約</w:t>
      </w:r>
      <w:r w:rsidRPr="00810250">
        <w:rPr>
          <w:rFonts w:ascii="標楷體" w:eastAsia="標楷體" w:hAnsi="標楷體" w:cstheme="minorBidi"/>
          <w:sz w:val="28"/>
          <w:szCs w:val="26"/>
        </w:rPr>
        <w:t>120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萬元、地方約</w:t>
      </w:r>
      <w:r w:rsidRPr="00810250">
        <w:rPr>
          <w:rFonts w:ascii="標楷體" w:eastAsia="標楷體" w:hAnsi="標楷體" w:cstheme="minorBidi"/>
          <w:sz w:val="28"/>
          <w:szCs w:val="26"/>
        </w:rPr>
        <w:t>96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萬元），總計每年僅微幅增加財務負</w:t>
      </w:r>
      <w:r>
        <w:rPr>
          <w:rFonts w:ascii="標楷體" w:eastAsia="標楷體" w:hAnsi="標楷體" w:cstheme="minorBidi" w:hint="eastAsia"/>
          <w:sz w:val="28"/>
          <w:szCs w:val="26"/>
        </w:rPr>
        <w:t>擔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約</w:t>
      </w:r>
      <w:r w:rsidRPr="00810250">
        <w:rPr>
          <w:rFonts w:ascii="標楷體" w:eastAsia="標楷體" w:hAnsi="標楷體" w:cstheme="minorBidi"/>
          <w:sz w:val="28"/>
          <w:szCs w:val="26"/>
        </w:rPr>
        <w:t>654</w:t>
      </w:r>
      <w:r w:rsidRPr="00810250">
        <w:rPr>
          <w:rFonts w:ascii="標楷體" w:eastAsia="標楷體" w:hAnsi="標楷體" w:cstheme="minorBidi" w:hint="eastAsia"/>
          <w:sz w:val="28"/>
          <w:szCs w:val="26"/>
        </w:rPr>
        <w:t>萬元。</w:t>
      </w:r>
    </w:p>
    <w:p w:rsidR="00810250" w:rsidRPr="00810250" w:rsidRDefault="00810250" w:rsidP="00EB2136">
      <w:pPr>
        <w:pStyle w:val="a3"/>
        <w:tabs>
          <w:tab w:val="left" w:pos="0"/>
        </w:tabs>
        <w:snapToGrid w:val="0"/>
        <w:ind w:leftChars="0" w:left="0"/>
        <w:jc w:val="both"/>
        <w:rPr>
          <w:rFonts w:ascii="標楷體" w:eastAsia="標楷體" w:hAnsi="標楷體" w:cs="標楷體"/>
          <w:b/>
          <w:sz w:val="28"/>
          <w:szCs w:val="32"/>
        </w:rPr>
      </w:pPr>
    </w:p>
    <w:sectPr w:rsidR="00810250" w:rsidRPr="00810250" w:rsidSect="0081025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4F" w:rsidRDefault="00EB554F" w:rsidP="004A1780">
      <w:r>
        <w:separator/>
      </w:r>
    </w:p>
  </w:endnote>
  <w:endnote w:type="continuationSeparator" w:id="0">
    <w:p w:rsidR="00EB554F" w:rsidRDefault="00EB554F" w:rsidP="004A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4F" w:rsidRDefault="00EB554F" w:rsidP="004A1780">
      <w:r>
        <w:separator/>
      </w:r>
    </w:p>
  </w:footnote>
  <w:footnote w:type="continuationSeparator" w:id="0">
    <w:p w:rsidR="00EB554F" w:rsidRDefault="00EB554F" w:rsidP="004A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616"/>
    <w:multiLevelType w:val="hybridMultilevel"/>
    <w:tmpl w:val="BECAEE22"/>
    <w:lvl w:ilvl="0" w:tplc="2232446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153069"/>
    <w:multiLevelType w:val="hybridMultilevel"/>
    <w:tmpl w:val="C7AE0C4A"/>
    <w:lvl w:ilvl="0" w:tplc="CB285BE4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315023"/>
    <w:multiLevelType w:val="hybridMultilevel"/>
    <w:tmpl w:val="3BFCC17A"/>
    <w:lvl w:ilvl="0" w:tplc="1D5CB516">
      <w:start w:val="1"/>
      <w:numFmt w:val="ideographDigital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52"/>
    <w:rsid w:val="0002639A"/>
    <w:rsid w:val="00251CDE"/>
    <w:rsid w:val="002B68F9"/>
    <w:rsid w:val="002C64BA"/>
    <w:rsid w:val="0038623F"/>
    <w:rsid w:val="00491538"/>
    <w:rsid w:val="004A1780"/>
    <w:rsid w:val="00607542"/>
    <w:rsid w:val="007B6D99"/>
    <w:rsid w:val="00810250"/>
    <w:rsid w:val="008220BA"/>
    <w:rsid w:val="00840208"/>
    <w:rsid w:val="008B24D0"/>
    <w:rsid w:val="009D0FC7"/>
    <w:rsid w:val="00A676E7"/>
    <w:rsid w:val="00AA2F35"/>
    <w:rsid w:val="00BF0DB2"/>
    <w:rsid w:val="00C141A5"/>
    <w:rsid w:val="00C654FC"/>
    <w:rsid w:val="00D40948"/>
    <w:rsid w:val="00D91552"/>
    <w:rsid w:val="00DA4D34"/>
    <w:rsid w:val="00DD5EA4"/>
    <w:rsid w:val="00EB2136"/>
    <w:rsid w:val="00EB554F"/>
    <w:rsid w:val="00FB638D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6D99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810250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810250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A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17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178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6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4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6D99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810250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810250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A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17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178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6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yuchen chen</dc:creator>
  <cp:lastModifiedBy>總發文張雨龍</cp:lastModifiedBy>
  <cp:revision>7</cp:revision>
  <cp:lastPrinted>2019-03-12T09:11:00Z</cp:lastPrinted>
  <dcterms:created xsi:type="dcterms:W3CDTF">2019-03-11T02:33:00Z</dcterms:created>
  <dcterms:modified xsi:type="dcterms:W3CDTF">2019-03-13T07:10:00Z</dcterms:modified>
</cp:coreProperties>
</file>