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B5" w:rsidRDefault="00217C95">
      <w:pPr>
        <w:pStyle w:val="Standard"/>
        <w:spacing w:line="400" w:lineRule="exact"/>
        <w:jc w:val="center"/>
      </w:pPr>
      <w:bookmarkStart w:id="0" w:name="_GoBack"/>
      <w:r>
        <w:rPr>
          <w:rFonts w:eastAsia="標楷體"/>
          <w:b/>
          <w:sz w:val="40"/>
          <w:szCs w:val="40"/>
        </w:rPr>
        <w:t>偏遠地區學校專案聘任教師甄選聘任辦法</w:t>
      </w:r>
    </w:p>
    <w:bookmarkEnd w:id="0"/>
    <w:p w:rsidR="009073B5" w:rsidRDefault="009073B5">
      <w:pPr>
        <w:pStyle w:val="Standard"/>
        <w:spacing w:line="400" w:lineRule="exact"/>
        <w:jc w:val="center"/>
        <w:rPr>
          <w:rFonts w:eastAsia="標楷體"/>
          <w:sz w:val="40"/>
          <w:szCs w:val="40"/>
        </w:rPr>
      </w:pPr>
    </w:p>
    <w:p w:rsidR="009073B5" w:rsidRDefault="00217C95">
      <w:pPr>
        <w:pStyle w:val="Standard"/>
        <w:snapToGrid w:val="0"/>
        <w:spacing w:line="240" w:lineRule="atLeast"/>
        <w:ind w:left="1077" w:hanging="1075"/>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本辦法依偏遠地區學校教育發展條例（以下簡稱本條例）第七條第四項規定訂定之。</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091" w:hanging="1089"/>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各該主管機關依本條例第七條第一項規定，公開甄選以契約專案聘任具教師資格之教師（以下簡稱專聘教師），應設專聘教師甄選會（以下簡稱甄選會）；其任務如下：</w:t>
      </w:r>
    </w:p>
    <w:p w:rsidR="009073B5" w:rsidRDefault="00217C95">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96"/>
        </w:tabs>
        <w:snapToGrid w:val="0"/>
        <w:spacing w:line="240" w:lineRule="atLeast"/>
        <w:ind w:left="770" w:firstLine="896"/>
        <w:jc w:val="both"/>
      </w:pPr>
      <w:r>
        <w:rPr>
          <w:rFonts w:ascii="標楷體" w:eastAsia="標楷體" w:hAnsi="標楷體"/>
          <w:sz w:val="28"/>
          <w:szCs w:val="28"/>
        </w:rPr>
        <w:t>審議甄選簡章及試場規則。</w:t>
      </w:r>
    </w:p>
    <w:p w:rsidR="009073B5" w:rsidRDefault="00217C9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96"/>
        </w:tabs>
        <w:snapToGrid w:val="0"/>
        <w:spacing w:line="240" w:lineRule="atLeast"/>
        <w:ind w:left="770" w:firstLine="896"/>
        <w:jc w:val="both"/>
      </w:pPr>
      <w:r>
        <w:rPr>
          <w:rFonts w:ascii="標楷體" w:eastAsia="標楷體" w:hAnsi="標楷體"/>
          <w:sz w:val="28"/>
          <w:szCs w:val="28"/>
        </w:rPr>
        <w:t>確認甄選作業程序。</w:t>
      </w:r>
    </w:p>
    <w:p w:rsidR="009073B5" w:rsidRDefault="00217C9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5"/>
          <w:tab w:val="left" w:pos="2996"/>
        </w:tabs>
        <w:snapToGrid w:val="0"/>
        <w:spacing w:line="240" w:lineRule="atLeast"/>
        <w:ind w:left="770" w:firstLine="896"/>
        <w:jc w:val="both"/>
      </w:pPr>
      <w:r>
        <w:rPr>
          <w:rFonts w:ascii="標楷體" w:eastAsia="標楷體" w:hAnsi="標楷體"/>
          <w:sz w:val="28"/>
          <w:szCs w:val="28"/>
        </w:rPr>
        <w:t>督導甄選試務工作。</w:t>
      </w:r>
    </w:p>
    <w:p w:rsidR="009073B5" w:rsidRDefault="00217C9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010"/>
        </w:tabs>
        <w:snapToGrid w:val="0"/>
        <w:spacing w:line="240" w:lineRule="atLeast"/>
        <w:ind w:left="770" w:firstLine="896"/>
        <w:jc w:val="both"/>
      </w:pPr>
      <w:r>
        <w:rPr>
          <w:rFonts w:ascii="標楷體" w:eastAsia="標楷體" w:hAnsi="標楷體"/>
          <w:sz w:val="28"/>
          <w:szCs w:val="28"/>
        </w:rPr>
        <w:t>審議錄取名單。</w:t>
      </w:r>
    </w:p>
    <w:p w:rsidR="009073B5" w:rsidRDefault="00217C9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010"/>
        </w:tabs>
        <w:snapToGrid w:val="0"/>
        <w:spacing w:line="240" w:lineRule="atLeast"/>
        <w:ind w:left="770" w:firstLine="896"/>
        <w:jc w:val="both"/>
      </w:pPr>
      <w:r>
        <w:rPr>
          <w:rFonts w:ascii="標楷體" w:eastAsia="標楷體" w:hAnsi="標楷體"/>
          <w:sz w:val="28"/>
          <w:szCs w:val="28"/>
        </w:rPr>
        <w:t>處理爭議事件。</w:t>
      </w:r>
    </w:p>
    <w:p w:rsidR="009073B5" w:rsidRDefault="00217C9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038"/>
        </w:tabs>
        <w:snapToGrid w:val="0"/>
        <w:spacing w:line="240" w:lineRule="atLeast"/>
        <w:ind w:left="770" w:firstLine="910"/>
        <w:jc w:val="both"/>
      </w:pPr>
      <w:r>
        <w:rPr>
          <w:rFonts w:ascii="標楷體" w:eastAsia="標楷體" w:hAnsi="標楷體"/>
          <w:sz w:val="28"/>
          <w:szCs w:val="28"/>
        </w:rPr>
        <w:t>其他有關甄選事項。</w:t>
      </w:r>
    </w:p>
    <w:p w:rsidR="009073B5" w:rsidRDefault="00217C95">
      <w:pPr>
        <w:pStyle w:val="Standard"/>
        <w:snapToGrid w:val="0"/>
        <w:spacing w:line="240" w:lineRule="atLeast"/>
        <w:ind w:left="1104" w:firstLine="28"/>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前項專聘教師甄選，各該主管機關得併同教師甄選之程序為之，免依前項規定辦理。</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6" w:hanging="1106"/>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kern w:val="3"/>
          <w:sz w:val="28"/>
          <w:szCs w:val="28"/>
          <w:shd w:val="clear" w:color="auto" w:fill="FFFFFF"/>
        </w:rPr>
        <w:t>甄選會置委員九人至十七人，由各該主管機關就學者專家、教師組織代表、家長代表、學校代表及有關機關代表遴聘之，其中教師組織代表、學校代表，合計不得少於委員總數五分之二；任一性別委員人數不得少於委員總數三分之一。</w:t>
      </w:r>
    </w:p>
    <w:p w:rsidR="009073B5" w:rsidRDefault="00217C95">
      <w:pPr>
        <w:pStyle w:val="Standard"/>
        <w:snapToGrid w:val="0"/>
        <w:spacing w:line="240" w:lineRule="atLeast"/>
        <w:ind w:left="1104" w:firstLine="28"/>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前項甄選會，由各該主管機關首長或其指定之人員擔任召集人，並為委員。</w:t>
      </w:r>
    </w:p>
    <w:p w:rsidR="009073B5" w:rsidRDefault="00217C95">
      <w:pPr>
        <w:pStyle w:val="Standard"/>
        <w:snapToGrid w:val="0"/>
        <w:spacing w:line="240" w:lineRule="atLeast"/>
        <w:ind w:left="1104" w:firstLine="28"/>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甄選會開會時，由召集人擔任主席；召集人因故未能出席時，得由召集人指定一人，或由出席委員互推一人擔任主席。</w:t>
      </w:r>
    </w:p>
    <w:p w:rsidR="009073B5" w:rsidRDefault="00217C95">
      <w:pPr>
        <w:pStyle w:val="Standard"/>
        <w:snapToGrid w:val="0"/>
        <w:spacing w:line="240" w:lineRule="atLeast"/>
        <w:ind w:left="1092" w:firstLine="42"/>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甄選會應有三分之二以上委員出席，始得開會，並經出席委員過半數之同意，始得決議。</w:t>
      </w:r>
    </w:p>
    <w:p w:rsidR="009073B5" w:rsidRDefault="00217C95">
      <w:pPr>
        <w:pStyle w:val="Standard"/>
        <w:snapToGrid w:val="0"/>
        <w:spacing w:line="240" w:lineRule="atLeast"/>
        <w:ind w:left="1105" w:hanging="1103"/>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 xml:space="preserve">條　</w:t>
      </w:r>
      <w:r>
        <w:rPr>
          <w:rFonts w:ascii="標楷體" w:eastAsia="標楷體" w:hAnsi="標楷體"/>
          <w:sz w:val="28"/>
          <w:szCs w:val="28"/>
        </w:rPr>
        <w:t xml:space="preserve">  </w:t>
      </w:r>
      <w:r>
        <w:rPr>
          <w:rFonts w:ascii="標楷體" w:eastAsia="標楷體" w:hAnsi="標楷體"/>
          <w:sz w:val="28"/>
          <w:szCs w:val="28"/>
          <w:shd w:val="clear" w:color="auto" w:fill="FFFFFF"/>
        </w:rPr>
        <w:t>參加專聘教師甄選者，應具有應聘之教育階段、類科合格教師資格。</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092" w:hanging="1092"/>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依本條例第八條第四項規定，偏遠地區學校位於原住民族地區者，其專聘教師之甄選，具當地地方通行語專長者，應酌予加分；其加分比率，由各該主管機關定之，並納入甄</w:t>
      </w:r>
      <w:r>
        <w:rPr>
          <w:rFonts w:ascii="標楷體" w:eastAsia="標楷體" w:hAnsi="標楷體"/>
          <w:sz w:val="28"/>
          <w:szCs w:val="28"/>
        </w:rPr>
        <w:t xml:space="preserve"> </w:t>
      </w:r>
      <w:r>
        <w:rPr>
          <w:rFonts w:ascii="標楷體" w:eastAsia="標楷體" w:hAnsi="標楷體"/>
          <w:sz w:val="28"/>
          <w:szCs w:val="28"/>
        </w:rPr>
        <w:t>選簡章。</w:t>
      </w:r>
    </w:p>
    <w:p w:rsidR="009073B5" w:rsidRDefault="00217C95">
      <w:pPr>
        <w:pStyle w:val="Standard"/>
        <w:snapToGrid w:val="0"/>
        <w:spacing w:line="240" w:lineRule="atLeast"/>
        <w:ind w:left="1106" w:hanging="1106"/>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 xml:space="preserve"> </w:t>
      </w:r>
      <w:r>
        <w:rPr>
          <w:rFonts w:ascii="標楷體" w:eastAsia="標楷體" w:hAnsi="標楷體"/>
          <w:sz w:val="28"/>
          <w:szCs w:val="28"/>
        </w:rPr>
        <w:t xml:space="preserve">條　</w:t>
      </w:r>
      <w:r>
        <w:rPr>
          <w:rFonts w:ascii="標楷體" w:eastAsia="標楷體" w:hAnsi="標楷體"/>
          <w:sz w:val="28"/>
          <w:szCs w:val="28"/>
        </w:rPr>
        <w:t xml:space="preserve">  </w:t>
      </w:r>
      <w:r>
        <w:rPr>
          <w:rFonts w:ascii="標楷體" w:eastAsia="標楷體" w:hAnsi="標楷體"/>
          <w:sz w:val="28"/>
          <w:szCs w:val="28"/>
        </w:rPr>
        <w:t>各該主管機關應將公開甄選錄取之專聘教師名單，</w:t>
      </w:r>
      <w:r>
        <w:rPr>
          <w:rFonts w:ascii="標楷體" w:eastAsia="標楷體" w:hAnsi="標楷體"/>
          <w:sz w:val="28"/>
          <w:szCs w:val="28"/>
        </w:rPr>
        <w:t>提供各該偏遠地區學校予以聘任。</w:t>
      </w:r>
    </w:p>
    <w:p w:rsidR="009073B5" w:rsidRDefault="00217C95">
      <w:pPr>
        <w:pStyle w:val="Standard"/>
        <w:snapToGrid w:val="0"/>
        <w:spacing w:line="240" w:lineRule="atLeast"/>
        <w:ind w:left="1120" w:hanging="112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七</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kern w:val="0"/>
          <w:sz w:val="28"/>
          <w:szCs w:val="28"/>
        </w:rPr>
        <w:t>專聘教師每次聘期至少一學年，最長二學年；其聘期屆滿，符合下列規定者，由學校校長再聘之；原校已無缺額時，各該主管機關得指定其他偏遠地區學校聘任，受指定學校不得拒絕：</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53" w:hanging="1120"/>
        <w:jc w:val="both"/>
      </w:pPr>
      <w:r>
        <w:rPr>
          <w:rFonts w:ascii="標楷體" w:eastAsia="標楷體" w:hAnsi="標楷體"/>
          <w:sz w:val="28"/>
          <w:szCs w:val="28"/>
        </w:rPr>
        <w:lastRenderedPageBreak/>
        <w:t xml:space="preserve">    </w:t>
      </w:r>
      <w:r>
        <w:rPr>
          <w:rFonts w:ascii="標楷體" w:eastAsia="標楷體" w:hAnsi="標楷體"/>
          <w:sz w:val="28"/>
          <w:szCs w:val="28"/>
        </w:rPr>
        <w:t>一、表現優良，其考核符合公立高級中等以下學校教師</w:t>
      </w:r>
      <w:r>
        <w:rPr>
          <w:rFonts w:ascii="標楷體" w:eastAsia="標楷體" w:hAnsi="標楷體"/>
          <w:sz w:val="28"/>
          <w:szCs w:val="28"/>
        </w:rPr>
        <w:t xml:space="preserve"> </w:t>
      </w:r>
      <w:r>
        <w:rPr>
          <w:rFonts w:ascii="標楷體" w:eastAsia="標楷體" w:hAnsi="標楷體"/>
          <w:sz w:val="28"/>
          <w:szCs w:val="28"/>
        </w:rPr>
        <w:t>成績考核辦法第四條第一項第一款各目情形。</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25" w:hanging="1092"/>
        <w:jc w:val="both"/>
      </w:pPr>
      <w:r>
        <w:rPr>
          <w:rFonts w:ascii="標楷體" w:eastAsia="標楷體" w:hAnsi="標楷體" w:cs="細明體"/>
          <w:sz w:val="28"/>
          <w:szCs w:val="28"/>
        </w:rPr>
        <w:t xml:space="preserve">    </w:t>
      </w:r>
      <w:r>
        <w:rPr>
          <w:rFonts w:ascii="標楷體" w:eastAsia="標楷體" w:hAnsi="標楷體" w:cs="細明體"/>
          <w:sz w:val="28"/>
          <w:szCs w:val="28"/>
        </w:rPr>
        <w:t>二、經原任學校教師評審委員會審核通過，並報各該主管機關同意。</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67"/>
          <w:tab w:val="left" w:pos="3883"/>
          <w:tab w:val="left" w:pos="4799"/>
          <w:tab w:val="left" w:pos="5715"/>
          <w:tab w:val="left" w:pos="6631"/>
          <w:tab w:val="left" w:pos="7547"/>
          <w:tab w:val="left" w:pos="8463"/>
          <w:tab w:val="left" w:pos="9379"/>
          <w:tab w:val="left" w:pos="10295"/>
          <w:tab w:val="left" w:pos="11211"/>
          <w:tab w:val="left" w:pos="12127"/>
          <w:tab w:val="left" w:pos="13043"/>
          <w:tab w:val="left" w:pos="13959"/>
          <w:tab w:val="left" w:pos="14875"/>
          <w:tab w:val="left" w:pos="15791"/>
        </w:tabs>
        <w:snapToGrid w:val="0"/>
        <w:spacing w:line="240" w:lineRule="atLeast"/>
        <w:ind w:left="1135" w:hanging="2"/>
        <w:jc w:val="both"/>
      </w:pPr>
      <w:r>
        <w:rPr>
          <w:rFonts w:ascii="標楷體" w:eastAsia="標楷體" w:hAnsi="標楷體" w:cs="細明體"/>
          <w:sz w:val="28"/>
          <w:szCs w:val="28"/>
        </w:rPr>
        <w:t xml:space="preserve">    </w:t>
      </w:r>
      <w:r>
        <w:rPr>
          <w:rFonts w:ascii="標楷體" w:eastAsia="標楷體" w:hAnsi="標楷體" w:cs="細明體"/>
          <w:sz w:val="28"/>
          <w:szCs w:val="28"/>
        </w:rPr>
        <w:t>專聘教師連續任</w:t>
      </w:r>
      <w:r>
        <w:rPr>
          <w:rFonts w:ascii="標楷體" w:eastAsia="標楷體" w:hAnsi="標楷體" w:cs="細明體"/>
          <w:color w:val="000000"/>
          <w:sz w:val="28"/>
          <w:szCs w:val="28"/>
        </w:rPr>
        <w:t>滿六學年，並</w:t>
      </w:r>
      <w:r>
        <w:rPr>
          <w:rFonts w:ascii="標楷體" w:eastAsia="標楷體" w:hAnsi="標楷體"/>
          <w:color w:val="000000"/>
          <w:sz w:val="28"/>
          <w:szCs w:val="28"/>
        </w:rPr>
        <w:t>依本條例第七條第二項規定取得第二專長者，於依前項規定報請再聘時，</w:t>
      </w:r>
      <w:r>
        <w:rPr>
          <w:rFonts w:ascii="標楷體" w:eastAsia="標楷體" w:hAnsi="標楷體" w:cs="細明體"/>
          <w:color w:val="000000"/>
          <w:sz w:val="28"/>
          <w:szCs w:val="28"/>
        </w:rPr>
        <w:t>每次聘期最長得為六學年，不受前項最長二學年</w:t>
      </w:r>
      <w:r>
        <w:rPr>
          <w:rFonts w:ascii="標楷體" w:eastAsia="標楷體" w:hAnsi="標楷體" w:cs="細明體"/>
          <w:sz w:val="28"/>
          <w:szCs w:val="28"/>
        </w:rPr>
        <w:t>之限制。</w:t>
      </w:r>
    </w:p>
    <w:p w:rsidR="009073B5" w:rsidRDefault="00217C95">
      <w:pPr>
        <w:pStyle w:val="HTML"/>
        <w:snapToGrid w:val="0"/>
        <w:spacing w:line="240" w:lineRule="atLeast"/>
        <w:ind w:left="280" w:hanging="28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cs="細明體"/>
          <w:sz w:val="28"/>
          <w:szCs w:val="28"/>
        </w:rPr>
        <w:t>專聘教師於受聘期間，享有下列權利：</w:t>
      </w:r>
    </w:p>
    <w:p w:rsidR="009073B5" w:rsidRDefault="00217C95">
      <w:pPr>
        <w:pStyle w:val="HTML"/>
        <w:snapToGrid w:val="0"/>
        <w:spacing w:line="240" w:lineRule="atLeast"/>
        <w:ind w:left="1699" w:hanging="566"/>
        <w:jc w:val="both"/>
      </w:pPr>
      <w:r>
        <w:rPr>
          <w:rFonts w:ascii="標楷體" w:eastAsia="標楷體" w:hAnsi="標楷體" w:cs="細明體"/>
          <w:sz w:val="28"/>
          <w:szCs w:val="28"/>
        </w:rPr>
        <w:t xml:space="preserve">    </w:t>
      </w:r>
      <w:r>
        <w:rPr>
          <w:rFonts w:ascii="標楷體" w:eastAsia="標楷體" w:hAnsi="標楷體" w:cs="細明體"/>
          <w:sz w:val="28"/>
          <w:szCs w:val="28"/>
        </w:rPr>
        <w:t>一、對學校教學及行政事項提供意見。</w:t>
      </w:r>
    </w:p>
    <w:p w:rsidR="009073B5" w:rsidRDefault="00217C95">
      <w:pPr>
        <w:pStyle w:val="HTML"/>
        <w:snapToGrid w:val="0"/>
        <w:spacing w:line="240" w:lineRule="atLeast"/>
        <w:ind w:left="1695" w:hanging="3"/>
        <w:jc w:val="both"/>
      </w:pPr>
      <w:r>
        <w:rPr>
          <w:rFonts w:ascii="標楷體" w:eastAsia="標楷體" w:hAnsi="標楷體" w:cs="細明體"/>
          <w:sz w:val="28"/>
          <w:szCs w:val="28"/>
        </w:rPr>
        <w:t>二、參與教學有關之研習或活動。</w:t>
      </w:r>
    </w:p>
    <w:p w:rsidR="009073B5" w:rsidRDefault="00217C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38" w:hanging="546"/>
        <w:jc w:val="both"/>
      </w:pPr>
      <w:r>
        <w:rPr>
          <w:rFonts w:ascii="標楷體" w:eastAsia="標楷體" w:hAnsi="標楷體" w:cs="細明體"/>
          <w:sz w:val="28"/>
          <w:szCs w:val="28"/>
        </w:rPr>
        <w:t>三、依法令及學校章則規定，教師之教學及對學生之輔</w:t>
      </w:r>
      <w:r>
        <w:rPr>
          <w:rFonts w:ascii="標楷體" w:eastAsia="標楷體" w:hAnsi="標楷體" w:cs="細明體"/>
          <w:sz w:val="28"/>
          <w:szCs w:val="28"/>
        </w:rPr>
        <w:t xml:space="preserve"> </w:t>
      </w:r>
      <w:r>
        <w:rPr>
          <w:rFonts w:ascii="標楷體" w:eastAsia="標楷體" w:hAnsi="標楷體" w:cs="細明體"/>
          <w:sz w:val="28"/>
          <w:szCs w:val="28"/>
        </w:rPr>
        <w:t>導享有專業自主。</w:t>
      </w:r>
    </w:p>
    <w:p w:rsidR="009073B5" w:rsidRDefault="00217C95">
      <w:pPr>
        <w:pStyle w:val="HTML"/>
        <w:snapToGrid w:val="0"/>
        <w:spacing w:line="240" w:lineRule="atLeast"/>
        <w:ind w:left="1695" w:hanging="3"/>
        <w:jc w:val="both"/>
      </w:pPr>
      <w:r>
        <w:rPr>
          <w:rFonts w:ascii="標楷體" w:eastAsia="標楷體" w:hAnsi="標楷體" w:cs="細明體"/>
          <w:sz w:val="28"/>
          <w:szCs w:val="28"/>
        </w:rPr>
        <w:t>四、享有本條例規定之權益。</w:t>
      </w:r>
    </w:p>
    <w:p w:rsidR="009073B5" w:rsidRDefault="00217C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38" w:hanging="546"/>
        <w:jc w:val="both"/>
      </w:pPr>
      <w:r>
        <w:rPr>
          <w:rFonts w:ascii="標楷體" w:eastAsia="標楷體" w:hAnsi="標楷體" w:cs="細明體"/>
          <w:sz w:val="28"/>
          <w:szCs w:val="28"/>
        </w:rPr>
        <w:t>五、教師依法執行職務涉訟時，其服務學校應延聘律師為其辯護及提供法律上之協助。</w:t>
      </w:r>
    </w:p>
    <w:p w:rsidR="009073B5" w:rsidRDefault="00217C95">
      <w:pPr>
        <w:pStyle w:val="Standard"/>
        <w:tabs>
          <w:tab w:val="left" w:pos="2975"/>
        </w:tabs>
        <w:snapToGrid w:val="0"/>
        <w:spacing w:line="240" w:lineRule="atLeast"/>
        <w:ind w:left="2266" w:hanging="574"/>
        <w:jc w:val="both"/>
      </w:pPr>
      <w:r>
        <w:rPr>
          <w:rFonts w:ascii="標楷體" w:eastAsia="標楷體" w:hAnsi="標楷體" w:cs="細明體"/>
          <w:sz w:val="28"/>
          <w:szCs w:val="28"/>
        </w:rPr>
        <w:t>六、對各該主管機關或學校有關其個人待遇及解聘之措施，認為違法或不當致損害其權益者，得準用教師法之申訴程序，提出救濟。</w:t>
      </w:r>
    </w:p>
    <w:p w:rsidR="009073B5" w:rsidRDefault="00217C95">
      <w:pPr>
        <w:pStyle w:val="Standard"/>
        <w:snapToGrid w:val="0"/>
        <w:spacing w:line="240" w:lineRule="atLeast"/>
        <w:ind w:left="330" w:hanging="328"/>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九</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專聘教師除應遵守法令履行聘約外，並負有下列義務：</w:t>
      </w:r>
    </w:p>
    <w:p w:rsidR="009073B5" w:rsidRDefault="00217C95">
      <w:pPr>
        <w:pStyle w:val="Standard"/>
        <w:snapToGrid w:val="0"/>
        <w:spacing w:line="240" w:lineRule="atLeast"/>
        <w:ind w:left="2183" w:hanging="496"/>
        <w:jc w:val="both"/>
      </w:pPr>
      <w:r>
        <w:rPr>
          <w:rFonts w:ascii="標楷體" w:eastAsia="標楷體" w:hAnsi="標楷體"/>
          <w:sz w:val="28"/>
          <w:szCs w:val="28"/>
        </w:rPr>
        <w:t>一、遵守聘約規定，維護校譽，並嚴守職分，本於良知，發揚師道及專業精神。</w:t>
      </w:r>
    </w:p>
    <w:p w:rsidR="009073B5" w:rsidRDefault="00217C95">
      <w:pPr>
        <w:pStyle w:val="Standard"/>
        <w:snapToGrid w:val="0"/>
        <w:spacing w:line="240" w:lineRule="atLeast"/>
        <w:ind w:left="1133" w:firstLine="556"/>
      </w:pPr>
      <w:r>
        <w:rPr>
          <w:rFonts w:ascii="標楷體" w:eastAsia="標楷體" w:hAnsi="標楷體"/>
          <w:sz w:val="28"/>
          <w:szCs w:val="28"/>
        </w:rPr>
        <w:t>二、積極維護學生受教之權益。</w:t>
      </w:r>
    </w:p>
    <w:p w:rsidR="009073B5" w:rsidRDefault="00217C95">
      <w:pPr>
        <w:pStyle w:val="Standard"/>
        <w:snapToGrid w:val="0"/>
        <w:spacing w:line="240" w:lineRule="atLeast"/>
        <w:ind w:left="2224" w:hanging="537"/>
        <w:jc w:val="both"/>
      </w:pPr>
      <w:r>
        <w:rPr>
          <w:rFonts w:ascii="標楷體" w:eastAsia="標楷體" w:hAnsi="標楷體"/>
          <w:sz w:val="28"/>
          <w:szCs w:val="28"/>
        </w:rPr>
        <w:t>三、依有關法令及學校之安排，實施教學活動，並擔任</w:t>
      </w:r>
      <w:r>
        <w:rPr>
          <w:rFonts w:ascii="標楷體" w:eastAsia="標楷體" w:hAnsi="標楷體"/>
          <w:sz w:val="28"/>
          <w:szCs w:val="28"/>
        </w:rPr>
        <w:t xml:space="preserve"> </w:t>
      </w:r>
      <w:r>
        <w:rPr>
          <w:rFonts w:ascii="標楷體" w:eastAsia="標楷體" w:hAnsi="標楷體"/>
          <w:sz w:val="28"/>
          <w:szCs w:val="28"/>
        </w:rPr>
        <w:t>導師及行政職務。</w:t>
      </w:r>
    </w:p>
    <w:p w:rsidR="009073B5" w:rsidRDefault="00217C95">
      <w:pPr>
        <w:pStyle w:val="Standard"/>
        <w:snapToGrid w:val="0"/>
        <w:spacing w:line="240" w:lineRule="atLeast"/>
        <w:ind w:left="2238" w:hanging="553"/>
        <w:jc w:val="both"/>
      </w:pPr>
      <w:r>
        <w:rPr>
          <w:rFonts w:ascii="標楷體" w:eastAsia="標楷體" w:hAnsi="標楷體"/>
          <w:sz w:val="28"/>
          <w:szCs w:val="28"/>
        </w:rPr>
        <w:t>四、輔導或管教學生，導引其適性發展，並培養其健全</w:t>
      </w:r>
      <w:r>
        <w:rPr>
          <w:rFonts w:ascii="標楷體" w:eastAsia="標楷體" w:hAnsi="標楷體"/>
          <w:sz w:val="28"/>
          <w:szCs w:val="28"/>
        </w:rPr>
        <w:t xml:space="preserve">   </w:t>
      </w:r>
      <w:r>
        <w:rPr>
          <w:rFonts w:ascii="標楷體" w:eastAsia="標楷體" w:hAnsi="標楷體"/>
          <w:sz w:val="28"/>
          <w:szCs w:val="28"/>
        </w:rPr>
        <w:t>人格。</w:t>
      </w:r>
    </w:p>
    <w:p w:rsidR="009073B5" w:rsidRDefault="00217C95">
      <w:pPr>
        <w:pStyle w:val="Standard"/>
        <w:snapToGrid w:val="0"/>
        <w:spacing w:line="240" w:lineRule="atLeast"/>
        <w:ind w:left="1133" w:firstLine="556"/>
        <w:jc w:val="both"/>
      </w:pPr>
      <w:r>
        <w:rPr>
          <w:rFonts w:ascii="標楷體" w:eastAsia="標楷體" w:hAnsi="標楷體"/>
          <w:sz w:val="28"/>
          <w:szCs w:val="28"/>
        </w:rPr>
        <w:t>五、非依法律規定，不得洩漏學生個人或其家庭資料。</w:t>
      </w:r>
    </w:p>
    <w:p w:rsidR="009073B5" w:rsidRDefault="00217C95">
      <w:pPr>
        <w:pStyle w:val="Standard"/>
        <w:snapToGrid w:val="0"/>
        <w:spacing w:line="240" w:lineRule="atLeast"/>
        <w:ind w:left="2267" w:hanging="580"/>
        <w:jc w:val="both"/>
      </w:pPr>
      <w:r>
        <w:rPr>
          <w:rFonts w:ascii="標楷體" w:eastAsia="標楷體" w:hAnsi="標楷體"/>
          <w:sz w:val="28"/>
          <w:szCs w:val="28"/>
        </w:rPr>
        <w:t>六、參加經指派與教學、行政有關之研習或活動，及學</w:t>
      </w:r>
      <w:r>
        <w:rPr>
          <w:rFonts w:ascii="標楷體" w:eastAsia="標楷體" w:hAnsi="標楷體"/>
          <w:sz w:val="28"/>
          <w:szCs w:val="28"/>
        </w:rPr>
        <w:t xml:space="preserve"> </w:t>
      </w:r>
      <w:r>
        <w:rPr>
          <w:rFonts w:ascii="標楷體" w:eastAsia="標楷體" w:hAnsi="標楷體"/>
          <w:sz w:val="28"/>
          <w:szCs w:val="28"/>
        </w:rPr>
        <w:t>校學術、社會教育活動與行政工作。</w:t>
      </w:r>
    </w:p>
    <w:p w:rsidR="009073B5" w:rsidRDefault="00217C95">
      <w:pPr>
        <w:pStyle w:val="Standard"/>
        <w:snapToGrid w:val="0"/>
        <w:spacing w:line="240" w:lineRule="atLeast"/>
        <w:ind w:left="1133" w:firstLine="556"/>
        <w:jc w:val="both"/>
      </w:pPr>
      <w:r>
        <w:rPr>
          <w:rFonts w:ascii="標楷體" w:eastAsia="標楷體" w:hAnsi="標楷體"/>
          <w:sz w:val="28"/>
          <w:szCs w:val="28"/>
        </w:rPr>
        <w:t>七、其他法令規定應盡之義務。</w:t>
      </w:r>
    </w:p>
    <w:p w:rsidR="009073B5" w:rsidRDefault="00217C95">
      <w:pPr>
        <w:pStyle w:val="Standard"/>
        <w:snapToGrid w:val="0"/>
        <w:spacing w:line="240" w:lineRule="atLeast"/>
        <w:ind w:left="1120" w:hanging="112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專聘教師待遇分本薪、加給及獎金三種；其支給，比照專任教師之規定。</w:t>
      </w:r>
    </w:p>
    <w:p w:rsidR="009073B5" w:rsidRDefault="00217C95">
      <w:pPr>
        <w:pStyle w:val="Standard"/>
        <w:snapToGrid w:val="0"/>
        <w:spacing w:line="240" w:lineRule="atLeast"/>
        <w:ind w:left="1105" w:hanging="1103"/>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專聘教師應接受考核；其考核，比照學校專任教師平時考核及年終成績考核之規定辦理。</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6" w:hanging="1106"/>
        <w:jc w:val="both"/>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專聘教師之全學年服務日，比照行政院人事行政總處公告之行政機關辦公日辦理；其休假，比照兼任行政職務教師之規定。</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4" w:firstLine="308"/>
        <w:jc w:val="both"/>
      </w:pPr>
      <w:r>
        <w:rPr>
          <w:rFonts w:ascii="標楷體" w:eastAsia="標楷體" w:hAnsi="標楷體"/>
          <w:sz w:val="28"/>
          <w:szCs w:val="28"/>
        </w:rPr>
        <w:lastRenderedPageBreak/>
        <w:t xml:space="preserve">  </w:t>
      </w:r>
      <w:r>
        <w:rPr>
          <w:rFonts w:ascii="標楷體" w:eastAsia="標楷體" w:hAnsi="標楷體"/>
          <w:sz w:val="28"/>
          <w:szCs w:val="28"/>
        </w:rPr>
        <w:t>專聘教師請假，除教師請假規則第五條、第六條、第十二條、第十七條及第十八條規定外，準用該規則之規定。</w:t>
      </w:r>
    </w:p>
    <w:p w:rsidR="009073B5" w:rsidRDefault="00217C95">
      <w:pPr>
        <w:pStyle w:val="HTML"/>
        <w:shd w:val="clear" w:color="auto" w:fill="FFFFFF"/>
        <w:snapToGrid w:val="0"/>
        <w:spacing w:line="240" w:lineRule="atLeast"/>
        <w:ind w:left="280" w:hanging="280"/>
        <w:jc w:val="both"/>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學校應與專聘教師訂定契約；其契約，應記載下列事項：</w:t>
      </w:r>
    </w:p>
    <w:p w:rsidR="009073B5" w:rsidRDefault="00217C95">
      <w:pPr>
        <w:pStyle w:val="HTML"/>
        <w:shd w:val="clear" w:color="auto" w:fill="FFFFFF"/>
        <w:snapToGrid w:val="0"/>
        <w:spacing w:line="240" w:lineRule="atLeast"/>
        <w:ind w:left="850" w:firstLine="566"/>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一、擔任工作項目及工作考核。</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39" w:hanging="823"/>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二、待遇、休假、請假、保險、退休及其他權利義務事項。</w:t>
      </w:r>
    </w:p>
    <w:p w:rsidR="009073B5" w:rsidRDefault="00217C95">
      <w:pPr>
        <w:pStyle w:val="HTML"/>
        <w:shd w:val="clear" w:color="auto" w:fill="FFFFFF"/>
        <w:snapToGrid w:val="0"/>
        <w:spacing w:line="240" w:lineRule="atLeast"/>
        <w:ind w:left="850" w:firstLine="566"/>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三、其他必要事項。</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19"/>
          <w:tab w:val="left" w:pos="2950"/>
          <w:tab w:val="left" w:pos="3866"/>
          <w:tab w:val="left" w:pos="4782"/>
          <w:tab w:val="left" w:pos="5698"/>
          <w:tab w:val="left" w:pos="6614"/>
          <w:tab w:val="left" w:pos="7530"/>
          <w:tab w:val="left" w:pos="8446"/>
          <w:tab w:val="left" w:pos="9362"/>
          <w:tab w:val="left" w:pos="10278"/>
          <w:tab w:val="left" w:pos="11194"/>
          <w:tab w:val="left" w:pos="12110"/>
          <w:tab w:val="left" w:pos="13026"/>
          <w:tab w:val="left" w:pos="13942"/>
          <w:tab w:val="left" w:pos="14858"/>
          <w:tab w:val="left" w:pos="15774"/>
        </w:tabs>
        <w:snapToGrid w:val="0"/>
        <w:spacing w:line="240" w:lineRule="atLeast"/>
        <w:ind w:left="1118" w:firstLine="294"/>
        <w:jc w:val="both"/>
      </w:pPr>
      <w:r>
        <w:rPr>
          <w:rFonts w:ascii="標楷體" w:eastAsia="標楷體" w:hAnsi="標楷體"/>
          <w:sz w:val="28"/>
          <w:szCs w:val="28"/>
        </w:rPr>
        <w:t xml:space="preserve">  </w:t>
      </w:r>
      <w:r>
        <w:rPr>
          <w:rFonts w:ascii="標楷體" w:eastAsia="標楷體" w:hAnsi="標楷體"/>
          <w:sz w:val="28"/>
          <w:szCs w:val="28"/>
        </w:rPr>
        <w:t>專聘教師之權利義務，除本辦法另有規定外，視同中小學兼任代課及代理教師聘任辦法之代理教師，為中央勞工主管機關所定依教育人員法令進用編制外之教學人員。</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5" w:hanging="1103"/>
        <w:jc w:val="both"/>
      </w:pPr>
      <w:r>
        <w:rPr>
          <w:rFonts w:ascii="標楷體" w:eastAsia="標楷體" w:hAnsi="標楷體"/>
          <w:sz w:val="28"/>
          <w:szCs w:val="28"/>
        </w:rPr>
        <w:t>第十四條</w:t>
      </w:r>
      <w:r>
        <w:rPr>
          <w:rFonts w:ascii="標楷體" w:eastAsia="標楷體" w:hAnsi="標楷體"/>
          <w:sz w:val="28"/>
          <w:szCs w:val="28"/>
        </w:rPr>
        <w:t xml:space="preserve">   </w:t>
      </w:r>
      <w:r>
        <w:rPr>
          <w:rFonts w:ascii="標楷體" w:eastAsia="標楷體" w:hAnsi="標楷體"/>
          <w:sz w:val="28"/>
          <w:szCs w:val="28"/>
        </w:rPr>
        <w:t>學校已聘任之專聘教師，有下列各款情事之一者，學校應予解聘：</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40" w:hanging="546"/>
        <w:jc w:val="both"/>
      </w:pPr>
      <w:r>
        <w:rPr>
          <w:rFonts w:ascii="標楷體" w:eastAsia="標楷體" w:hAnsi="標楷體"/>
          <w:sz w:val="28"/>
          <w:szCs w:val="28"/>
        </w:rPr>
        <w:t>一、曾犯內亂、外患罪，經有罪判決確定或通緝有案尚</w:t>
      </w:r>
      <w:r>
        <w:rPr>
          <w:rFonts w:ascii="標楷體" w:eastAsia="標楷體" w:hAnsi="標楷體"/>
          <w:sz w:val="28"/>
          <w:szCs w:val="28"/>
        </w:rPr>
        <w:t xml:space="preserve"> </w:t>
      </w:r>
      <w:r>
        <w:rPr>
          <w:rFonts w:ascii="標楷體" w:eastAsia="標楷體" w:hAnsi="標楷體"/>
          <w:sz w:val="28"/>
          <w:szCs w:val="28"/>
        </w:rPr>
        <w:t>未結案。</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6"/>
          <w:tab w:val="left" w:pos="4588"/>
          <w:tab w:val="left" w:pos="5504"/>
          <w:tab w:val="left" w:pos="6420"/>
          <w:tab w:val="left" w:pos="7336"/>
          <w:tab w:val="left" w:pos="8252"/>
          <w:tab w:val="left" w:pos="9168"/>
          <w:tab w:val="left" w:pos="10084"/>
          <w:tab w:val="left" w:pos="11000"/>
          <w:tab w:val="left" w:pos="11916"/>
          <w:tab w:val="left" w:pos="12832"/>
          <w:tab w:val="left" w:pos="13748"/>
          <w:tab w:val="left" w:pos="14664"/>
          <w:tab w:val="left" w:pos="15580"/>
          <w:tab w:val="left" w:pos="16496"/>
        </w:tabs>
        <w:snapToGrid w:val="0"/>
        <w:spacing w:line="240" w:lineRule="atLeast"/>
        <w:ind w:left="1840" w:hanging="146"/>
        <w:jc w:val="both"/>
      </w:pPr>
      <w:r>
        <w:rPr>
          <w:rFonts w:ascii="標楷體" w:eastAsia="標楷體" w:hAnsi="標楷體"/>
          <w:sz w:val="28"/>
          <w:szCs w:val="28"/>
        </w:rPr>
        <w:t>二、受有期徒刑一年以上判決確定，未獲宣告緩刑。</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三、曾服公務，因貪污瀆職經有罪判決確定或通緝有案尚未結案。</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四、曾犯性侵害犯罪防治法第二條第一項所定之罪，經有罪判決確定。</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五、依法停止任用，或受休職處分尚未期滿，或因案停止職務，其原因尚未消滅。</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6"/>
          <w:tab w:val="left" w:pos="4588"/>
          <w:tab w:val="left" w:pos="5504"/>
          <w:tab w:val="left" w:pos="6420"/>
          <w:tab w:val="left" w:pos="7336"/>
          <w:tab w:val="left" w:pos="8252"/>
          <w:tab w:val="left" w:pos="9168"/>
          <w:tab w:val="left" w:pos="10084"/>
          <w:tab w:val="left" w:pos="11000"/>
          <w:tab w:val="left" w:pos="11916"/>
          <w:tab w:val="left" w:pos="12832"/>
          <w:tab w:val="left" w:pos="13748"/>
          <w:tab w:val="left" w:pos="14664"/>
          <w:tab w:val="left" w:pos="15580"/>
          <w:tab w:val="left" w:pos="16496"/>
        </w:tabs>
        <w:snapToGrid w:val="0"/>
        <w:spacing w:line="240" w:lineRule="atLeast"/>
        <w:ind w:left="1840" w:hanging="146"/>
        <w:jc w:val="both"/>
      </w:pPr>
      <w:r>
        <w:rPr>
          <w:rFonts w:ascii="標楷體" w:eastAsia="標楷體" w:hAnsi="標楷體"/>
          <w:sz w:val="28"/>
          <w:szCs w:val="28"/>
        </w:rPr>
        <w:t>六、褫奪公權尚未復權。</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6"/>
          <w:tab w:val="left" w:pos="4588"/>
          <w:tab w:val="left" w:pos="5504"/>
          <w:tab w:val="left" w:pos="6420"/>
          <w:tab w:val="left" w:pos="7336"/>
          <w:tab w:val="left" w:pos="8252"/>
          <w:tab w:val="left" w:pos="9168"/>
          <w:tab w:val="left" w:pos="10084"/>
          <w:tab w:val="left" w:pos="11000"/>
          <w:tab w:val="left" w:pos="11916"/>
          <w:tab w:val="left" w:pos="12832"/>
          <w:tab w:val="left" w:pos="13748"/>
          <w:tab w:val="left" w:pos="14664"/>
          <w:tab w:val="left" w:pos="15580"/>
          <w:tab w:val="left" w:pos="16496"/>
        </w:tabs>
        <w:snapToGrid w:val="0"/>
        <w:spacing w:line="240" w:lineRule="atLeast"/>
        <w:ind w:left="1840" w:hanging="146"/>
        <w:jc w:val="both"/>
      </w:pPr>
      <w:r>
        <w:rPr>
          <w:rFonts w:ascii="標楷體" w:eastAsia="標楷體" w:hAnsi="標楷體"/>
          <w:sz w:val="28"/>
          <w:szCs w:val="28"/>
        </w:rPr>
        <w:t>七、受監護或輔助宣告，尚未撤銷。</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八、經學校性別平等教育委員會或依法組成之相關委員會調查確認有性侵害行為屬實。</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九、經學校性別平等教育委員會或依法組成之相關委員會調查確認有性騷擾或性霸凌行為，且情節重大。</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十、知悉服務學校發生疑似校園性侵害事件，未依性別平等教育法規定通報，致再度發生校園性侵害事件；或偽造、變造、湮滅或隱匿他人所犯校園性侵害事件之證據，經有關機關查證屬實。</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4"/>
          <w:tab w:val="left" w:pos="5016"/>
          <w:tab w:val="left" w:pos="5932"/>
          <w:tab w:val="left" w:pos="6848"/>
          <w:tab w:val="left" w:pos="7764"/>
          <w:tab w:val="left" w:pos="8680"/>
          <w:tab w:val="left" w:pos="9596"/>
          <w:tab w:val="left" w:pos="10512"/>
          <w:tab w:val="left" w:pos="11428"/>
          <w:tab w:val="left" w:pos="12344"/>
          <w:tab w:val="left" w:pos="13260"/>
          <w:tab w:val="left" w:pos="14176"/>
          <w:tab w:val="left" w:pos="15092"/>
          <w:tab w:val="left" w:pos="16008"/>
          <w:tab w:val="left" w:pos="16924"/>
        </w:tabs>
        <w:snapToGrid w:val="0"/>
        <w:spacing w:line="240" w:lineRule="atLeast"/>
        <w:ind w:left="2268" w:hanging="574"/>
        <w:jc w:val="both"/>
      </w:pPr>
      <w:r>
        <w:rPr>
          <w:rFonts w:ascii="標楷體" w:eastAsia="標楷體" w:hAnsi="標楷體"/>
          <w:sz w:val="28"/>
          <w:szCs w:val="28"/>
        </w:rPr>
        <w:t>十一、偽造、變造或湮滅他人所犯校園毒品危害事件之證據，經有關機關查證屬實。</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6"/>
          <w:tab w:val="left" w:pos="4588"/>
          <w:tab w:val="left" w:pos="5504"/>
          <w:tab w:val="left" w:pos="6420"/>
          <w:tab w:val="left" w:pos="7336"/>
          <w:tab w:val="left" w:pos="8252"/>
          <w:tab w:val="left" w:pos="9168"/>
          <w:tab w:val="left" w:pos="10084"/>
          <w:tab w:val="left" w:pos="11000"/>
          <w:tab w:val="left" w:pos="11916"/>
          <w:tab w:val="left" w:pos="12832"/>
          <w:tab w:val="left" w:pos="13748"/>
          <w:tab w:val="left" w:pos="14664"/>
          <w:tab w:val="left" w:pos="15580"/>
          <w:tab w:val="left" w:pos="16496"/>
        </w:tabs>
        <w:snapToGrid w:val="0"/>
        <w:spacing w:line="240" w:lineRule="atLeast"/>
        <w:ind w:left="1840" w:hanging="146"/>
        <w:jc w:val="both"/>
      </w:pPr>
      <w:r>
        <w:rPr>
          <w:rFonts w:ascii="標楷體" w:eastAsia="標楷體" w:hAnsi="標楷體"/>
          <w:sz w:val="28"/>
          <w:szCs w:val="28"/>
        </w:rPr>
        <w:t>十二、體罰或霸凌學生，造成其身心嚴重侵害。</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4"/>
          <w:tab w:val="left" w:pos="5016"/>
          <w:tab w:val="left" w:pos="5932"/>
          <w:tab w:val="left" w:pos="6848"/>
          <w:tab w:val="left" w:pos="7764"/>
          <w:tab w:val="left" w:pos="8680"/>
          <w:tab w:val="left" w:pos="9596"/>
          <w:tab w:val="left" w:pos="10512"/>
          <w:tab w:val="left" w:pos="11428"/>
          <w:tab w:val="left" w:pos="12344"/>
          <w:tab w:val="left" w:pos="13260"/>
          <w:tab w:val="left" w:pos="14176"/>
          <w:tab w:val="left" w:pos="15092"/>
          <w:tab w:val="left" w:pos="16008"/>
          <w:tab w:val="left" w:pos="16924"/>
        </w:tabs>
        <w:snapToGrid w:val="0"/>
        <w:spacing w:line="240" w:lineRule="atLeast"/>
        <w:ind w:left="2268" w:hanging="574"/>
        <w:jc w:val="both"/>
      </w:pPr>
      <w:r>
        <w:rPr>
          <w:rFonts w:ascii="標楷體" w:eastAsia="標楷體" w:hAnsi="標楷體"/>
          <w:sz w:val="28"/>
          <w:szCs w:val="28"/>
        </w:rPr>
        <w:t>十三、行為違反相關法令，經有關機關查證屬實，且情節重大。</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4"/>
          <w:tab w:val="left" w:pos="5016"/>
          <w:tab w:val="left" w:pos="5932"/>
          <w:tab w:val="left" w:pos="6848"/>
          <w:tab w:val="left" w:pos="7764"/>
          <w:tab w:val="left" w:pos="8680"/>
          <w:tab w:val="left" w:pos="9596"/>
          <w:tab w:val="left" w:pos="10512"/>
          <w:tab w:val="left" w:pos="11428"/>
          <w:tab w:val="left" w:pos="12344"/>
          <w:tab w:val="left" w:pos="13260"/>
          <w:tab w:val="left" w:pos="14176"/>
          <w:tab w:val="left" w:pos="15092"/>
          <w:tab w:val="left" w:pos="16008"/>
          <w:tab w:val="left" w:pos="16924"/>
        </w:tabs>
        <w:snapToGrid w:val="0"/>
        <w:spacing w:line="240" w:lineRule="atLeast"/>
        <w:ind w:left="2268" w:hanging="574"/>
        <w:jc w:val="both"/>
      </w:pPr>
      <w:r>
        <w:rPr>
          <w:rFonts w:ascii="標楷體" w:eastAsia="標楷體" w:hAnsi="標楷體"/>
          <w:sz w:val="28"/>
          <w:szCs w:val="28"/>
        </w:rPr>
        <w:lastRenderedPageBreak/>
        <w:t>十四、行為違反相關法令，經有關機關查證屬實，非屬情節重大，而有必要予以解聘，並經審酌案件情節，議決一年至四年不得聘任。</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98"/>
          <w:tab w:val="left" w:pos="5030"/>
          <w:tab w:val="left" w:pos="5946"/>
          <w:tab w:val="left" w:pos="6862"/>
          <w:tab w:val="left" w:pos="7778"/>
          <w:tab w:val="left" w:pos="8694"/>
          <w:tab w:val="left" w:pos="9610"/>
          <w:tab w:val="left" w:pos="10526"/>
          <w:tab w:val="left" w:pos="11442"/>
          <w:tab w:val="left" w:pos="12358"/>
          <w:tab w:val="left" w:pos="13274"/>
          <w:tab w:val="left" w:pos="14190"/>
          <w:tab w:val="left" w:pos="15106"/>
          <w:tab w:val="left" w:pos="16022"/>
          <w:tab w:val="left" w:pos="16938"/>
        </w:tabs>
        <w:snapToGrid w:val="0"/>
        <w:spacing w:line="240" w:lineRule="atLeast"/>
        <w:ind w:left="2282" w:hanging="588"/>
        <w:jc w:val="both"/>
      </w:pPr>
      <w:r>
        <w:rPr>
          <w:rFonts w:ascii="標楷體" w:eastAsia="標楷體" w:hAnsi="標楷體"/>
          <w:sz w:val="28"/>
          <w:szCs w:val="28"/>
        </w:rPr>
        <w:t>十五、教學不力或不能勝任工作有具體事實；或違反聘約情節重大。</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4" w:firstLine="167"/>
        <w:jc w:val="both"/>
      </w:pPr>
      <w:r>
        <w:rPr>
          <w:rFonts w:ascii="標楷體" w:eastAsia="標楷體" w:hAnsi="標楷體"/>
          <w:sz w:val="28"/>
          <w:szCs w:val="28"/>
        </w:rPr>
        <w:t xml:space="preserve">   </w:t>
      </w:r>
      <w:r>
        <w:rPr>
          <w:rFonts w:ascii="標楷體" w:eastAsia="標楷體" w:hAnsi="標楷體"/>
          <w:sz w:val="28"/>
          <w:szCs w:val="28"/>
        </w:rPr>
        <w:t>專聘教師有前項第八款及第九款情事之一者，學校應於知悉之日起一個月內經教師評審委員會審議通過，予以停聘；經調查屬實者，由學校報各該主管機關核准後，予以解聘。依規定停聘之專聘教師，於停聘期間不得支領任何待遇；其經調查無性侵害、性騷擾或性霸凌事實者，得申請補發該停聘期間應領之本薪。</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18" w:firstLine="298"/>
        <w:jc w:val="both"/>
      </w:pPr>
      <w:r>
        <w:rPr>
          <w:rFonts w:ascii="標楷體" w:eastAsia="標楷體" w:hAnsi="標楷體"/>
          <w:sz w:val="28"/>
          <w:szCs w:val="28"/>
        </w:rPr>
        <w:t xml:space="preserve">  </w:t>
      </w:r>
      <w:r>
        <w:rPr>
          <w:rFonts w:ascii="標楷體" w:eastAsia="標楷體" w:hAnsi="標楷體"/>
          <w:sz w:val="28"/>
          <w:szCs w:val="28"/>
        </w:rPr>
        <w:t>專聘教師有第一項第一款至第七款情事、第十款或第十一款情事者，應報各該主管機關核准後，予以解聘。</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18" w:firstLine="298"/>
        <w:jc w:val="both"/>
      </w:pPr>
      <w:r>
        <w:rPr>
          <w:rFonts w:ascii="標楷體" w:eastAsia="標楷體" w:hAnsi="標楷體"/>
          <w:sz w:val="28"/>
          <w:szCs w:val="28"/>
        </w:rPr>
        <w:t xml:space="preserve">  </w:t>
      </w:r>
      <w:r>
        <w:rPr>
          <w:rFonts w:ascii="標楷體" w:eastAsia="標楷體" w:hAnsi="標楷體"/>
          <w:sz w:val="28"/>
          <w:szCs w:val="28"/>
        </w:rPr>
        <w:t>專聘教師有第一項第十二款至第十五款規定情事之一者，應經學校教師</w:t>
      </w:r>
      <w:r>
        <w:rPr>
          <w:rFonts w:ascii="標楷體" w:eastAsia="標楷體" w:hAnsi="標楷體"/>
          <w:sz w:val="28"/>
          <w:szCs w:val="28"/>
        </w:rPr>
        <w:t>評審委員會委員三分之二以上出席及出席委員三分之二以上審議通過，並報各該主管機關核准後，予以解聘。</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65"/>
          <w:tab w:val="left" w:pos="3881"/>
          <w:tab w:val="left" w:pos="4797"/>
          <w:tab w:val="left" w:pos="5713"/>
          <w:tab w:val="left" w:pos="6629"/>
          <w:tab w:val="left" w:pos="7545"/>
          <w:tab w:val="left" w:pos="8461"/>
          <w:tab w:val="left" w:pos="9377"/>
          <w:tab w:val="left" w:pos="10293"/>
          <w:tab w:val="left" w:pos="11209"/>
          <w:tab w:val="left" w:pos="12125"/>
          <w:tab w:val="left" w:pos="13041"/>
          <w:tab w:val="left" w:pos="13957"/>
          <w:tab w:val="left" w:pos="14873"/>
          <w:tab w:val="left" w:pos="15789"/>
        </w:tabs>
        <w:snapToGrid w:val="0"/>
        <w:spacing w:line="240" w:lineRule="atLeast"/>
        <w:ind w:left="1133" w:firstLine="284"/>
        <w:jc w:val="both"/>
      </w:pPr>
      <w:r>
        <w:rPr>
          <w:rFonts w:ascii="標楷體" w:eastAsia="標楷體" w:hAnsi="標楷體"/>
          <w:sz w:val="28"/>
          <w:szCs w:val="28"/>
        </w:rPr>
        <w:t xml:space="preserve">  </w:t>
      </w:r>
      <w:r>
        <w:rPr>
          <w:rFonts w:ascii="標楷體" w:eastAsia="標楷體" w:hAnsi="標楷體"/>
          <w:sz w:val="28"/>
          <w:szCs w:val="28"/>
        </w:rPr>
        <w:t>專聘教師有第一項第一款至第十三款情事者，學校不得聘任；有第十四款情事者，於該議決一年至四年不得聘任期間，亦同。</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33" w:firstLine="284"/>
        <w:jc w:val="both"/>
      </w:pPr>
      <w:r>
        <w:rPr>
          <w:rFonts w:ascii="標楷體" w:eastAsia="標楷體" w:hAnsi="標楷體"/>
          <w:sz w:val="28"/>
          <w:szCs w:val="28"/>
        </w:rPr>
        <w:t xml:space="preserve">  </w:t>
      </w:r>
      <w:r>
        <w:rPr>
          <w:rFonts w:ascii="標楷體" w:eastAsia="標楷體" w:hAnsi="標楷體"/>
          <w:sz w:val="28"/>
          <w:szCs w:val="28"/>
        </w:rPr>
        <w:t>專聘教師有第一項第一款至第十四款情事之一者，學校應依規定辦理通報、資訊之蒐集及查詢，學校聘任專聘教師前，應為資訊之蒐集及查詢；其通報、資訊蒐集、查詢及其他相關事項，準用不適任教育人員之通報與資訊蒐集及查詢辦法之規定。</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19" w:hanging="1117"/>
        <w:jc w:val="both"/>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專聘教師連續任滿六</w:t>
      </w:r>
      <w:r>
        <w:rPr>
          <w:rFonts w:ascii="標楷體" w:eastAsia="標楷體" w:hAnsi="標楷體"/>
          <w:color w:val="000000"/>
          <w:sz w:val="28"/>
          <w:szCs w:val="28"/>
        </w:rPr>
        <w:t>學</w:t>
      </w:r>
      <w:r>
        <w:rPr>
          <w:rFonts w:ascii="標楷體" w:eastAsia="標楷體" w:hAnsi="標楷體"/>
          <w:sz w:val="28"/>
          <w:szCs w:val="28"/>
        </w:rPr>
        <w:t>年，且取得第二專長，表現優良者，於參加現職學校所在地主管機關或現職學校辦理之專任教師甄選時，應於初試時，予以總分加分之優待；加分比率為百分之十至百分之五十。</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27"/>
          <w:tab w:val="left" w:pos="2950"/>
          <w:tab w:val="left" w:pos="3866"/>
          <w:tab w:val="left" w:pos="4782"/>
          <w:tab w:val="left" w:pos="5698"/>
          <w:tab w:val="left" w:pos="6614"/>
          <w:tab w:val="left" w:pos="7530"/>
          <w:tab w:val="left" w:pos="8446"/>
          <w:tab w:val="left" w:pos="9362"/>
          <w:tab w:val="left" w:pos="10278"/>
          <w:tab w:val="left" w:pos="11194"/>
          <w:tab w:val="left" w:pos="12110"/>
          <w:tab w:val="left" w:pos="13026"/>
          <w:tab w:val="left" w:pos="13942"/>
          <w:tab w:val="left" w:pos="14858"/>
          <w:tab w:val="left" w:pos="15774"/>
        </w:tabs>
        <w:snapToGrid w:val="0"/>
        <w:spacing w:line="240" w:lineRule="atLeast"/>
        <w:ind w:left="1118" w:hanging="1106"/>
        <w:jc w:val="both"/>
      </w:pPr>
      <w:r>
        <w:rPr>
          <w:rFonts w:ascii="標楷體" w:eastAsia="標楷體" w:hAnsi="標楷體"/>
          <w:sz w:val="28"/>
          <w:szCs w:val="28"/>
        </w:rPr>
        <w:t>第十六條</w:t>
      </w:r>
      <w:r>
        <w:rPr>
          <w:rFonts w:ascii="標楷體" w:eastAsia="標楷體" w:hAnsi="標楷體"/>
          <w:sz w:val="28"/>
          <w:szCs w:val="28"/>
        </w:rPr>
        <w:t xml:space="preserve">    </w:t>
      </w:r>
      <w:r>
        <w:rPr>
          <w:rFonts w:ascii="標楷體" w:eastAsia="標楷體" w:hAnsi="標楷體"/>
          <w:sz w:val="28"/>
          <w:szCs w:val="28"/>
        </w:rPr>
        <w:t>專聘教師於參加專任教師甄選，獲聘為公立學校編制內專任教師後，其擔任專聘教師且服務成績優良之職前年資，按年採計提敘薪級至所聘職務等級最高年功薪。</w:t>
      </w:r>
    </w:p>
    <w:p w:rsidR="009073B5" w:rsidRDefault="00217C9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12"/>
          <w:tab w:val="left" w:pos="2950"/>
          <w:tab w:val="left" w:pos="3866"/>
          <w:tab w:val="left" w:pos="4782"/>
          <w:tab w:val="left" w:pos="5698"/>
          <w:tab w:val="left" w:pos="6614"/>
          <w:tab w:val="left" w:pos="7530"/>
          <w:tab w:val="left" w:pos="8446"/>
          <w:tab w:val="left" w:pos="9362"/>
          <w:tab w:val="left" w:pos="10278"/>
          <w:tab w:val="left" w:pos="11194"/>
          <w:tab w:val="left" w:pos="12110"/>
          <w:tab w:val="left" w:pos="13026"/>
          <w:tab w:val="left" w:pos="13942"/>
          <w:tab w:val="left" w:pos="14858"/>
          <w:tab w:val="left" w:pos="15774"/>
        </w:tabs>
        <w:snapToGrid w:val="0"/>
        <w:spacing w:line="240" w:lineRule="atLeast"/>
        <w:ind w:left="1118" w:firstLine="294"/>
        <w:jc w:val="both"/>
      </w:pPr>
      <w:r>
        <w:rPr>
          <w:rFonts w:ascii="標楷體" w:eastAsia="標楷體" w:hAnsi="標楷體"/>
          <w:sz w:val="28"/>
          <w:szCs w:val="28"/>
        </w:rPr>
        <w:t xml:space="preserve">  </w:t>
      </w:r>
      <w:r>
        <w:rPr>
          <w:rFonts w:ascii="標楷體" w:eastAsia="標楷體" w:hAnsi="標楷體"/>
          <w:sz w:val="28"/>
          <w:szCs w:val="28"/>
        </w:rPr>
        <w:t>前項採計提敘之方式及相關事項，準用教師職前年資採計提敘辦法之規定。</w:t>
      </w:r>
    </w:p>
    <w:p w:rsidR="009073B5" w:rsidRDefault="00217C95">
      <w:pPr>
        <w:pStyle w:val="Standard"/>
        <w:snapToGrid w:val="0"/>
        <w:spacing w:line="240" w:lineRule="atLeast"/>
        <w:ind w:left="1131" w:right="-34" w:hanging="1131"/>
        <w:jc w:val="both"/>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專聘教師符合勞工保險條例、就業保險法或全民健康保險法所定資格者，學校應於聘約有效期間為其投保勞工保險、就業保險及全民健康保險。</w:t>
      </w:r>
    </w:p>
    <w:p w:rsidR="009073B5" w:rsidRDefault="00217C95">
      <w:pPr>
        <w:pStyle w:val="Standard"/>
        <w:snapToGrid w:val="0"/>
        <w:spacing w:line="240" w:lineRule="atLeast"/>
        <w:ind w:left="1133" w:right="-58" w:firstLine="406"/>
        <w:jc w:val="both"/>
      </w:pPr>
      <w:r>
        <w:rPr>
          <w:rFonts w:ascii="標楷體" w:eastAsia="標楷體" w:hAnsi="標楷體"/>
          <w:sz w:val="28"/>
          <w:szCs w:val="28"/>
        </w:rPr>
        <w:t xml:space="preserve"> </w:t>
      </w:r>
      <w:r>
        <w:rPr>
          <w:rFonts w:ascii="標楷體" w:eastAsia="標楷體" w:hAnsi="標楷體"/>
          <w:sz w:val="28"/>
          <w:szCs w:val="28"/>
        </w:rPr>
        <w:t>專聘教師符合勞工退休金條例所定資格者，學校於聘約</w:t>
      </w:r>
      <w:r>
        <w:rPr>
          <w:rFonts w:ascii="標楷體" w:eastAsia="標楷體" w:hAnsi="標楷體"/>
          <w:sz w:val="28"/>
          <w:szCs w:val="28"/>
        </w:rPr>
        <w:lastRenderedPageBreak/>
        <w:t>有效期間，應依勞工退休金條例規定，按月為其提繳退休金。</w:t>
      </w:r>
    </w:p>
    <w:p w:rsidR="009073B5" w:rsidRDefault="00217C95">
      <w:pPr>
        <w:pStyle w:val="Standard"/>
        <w:snapToGrid w:val="0"/>
        <w:spacing w:line="240" w:lineRule="atLeast"/>
        <w:ind w:left="330" w:hanging="328"/>
        <w:jc w:val="both"/>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本辦法自發布日施行。</w:t>
      </w:r>
    </w:p>
    <w:sectPr w:rsidR="009073B5">
      <w:pgSz w:w="11906" w:h="16838"/>
      <w:pgMar w:top="1440" w:right="1701" w:bottom="1440" w:left="179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95" w:rsidRDefault="00217C95">
      <w:r>
        <w:separator/>
      </w:r>
    </w:p>
  </w:endnote>
  <w:endnote w:type="continuationSeparator" w:id="0">
    <w:p w:rsidR="00217C95" w:rsidRDefault="0021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95" w:rsidRDefault="00217C95">
      <w:r>
        <w:rPr>
          <w:color w:val="000000"/>
        </w:rPr>
        <w:separator/>
      </w:r>
    </w:p>
  </w:footnote>
  <w:footnote w:type="continuationSeparator" w:id="0">
    <w:p w:rsidR="00217C95" w:rsidRDefault="0021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57192"/>
    <w:multiLevelType w:val="multilevel"/>
    <w:tmpl w:val="A0C8AD7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7DC96464"/>
    <w:multiLevelType w:val="multilevel"/>
    <w:tmpl w:val="2FDA422E"/>
    <w:styleLink w:val="WWNum1"/>
    <w:lvl w:ilvl="0">
      <w:start w:val="1"/>
      <w:numFmt w:val="japaneseCounting"/>
      <w:lvlText w:val="%1、"/>
      <w:lvlJc w:val="left"/>
      <w:rPr>
        <w:rFonts w:ascii="標楷體" w:hAnsi="標楷體" w:cs="Times New Roman"/>
        <w:sz w:val="28"/>
        <w:lang w:val="en-US"/>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073B5"/>
    <w:rsid w:val="00217C95"/>
    <w:rsid w:val="009073B5"/>
    <w:rsid w:val="00F24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paragraph" w:styleId="a5">
    <w:name w:val="Balloon Text"/>
    <w:basedOn w:val="Standard"/>
    <w:rPr>
      <w:rFonts w:ascii="Calibri Light" w:hAnsi="Calibri Light" w:cs="F"/>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HTML0">
    <w:name w:val="HTML 預設格式 字元"/>
    <w:basedOn w:val="a0"/>
    <w:rPr>
      <w:rFonts w:ascii="細明體" w:eastAsia="細明體" w:hAnsi="細明體" w:cs="Times New Roman"/>
      <w:kern w:val="0"/>
      <w:sz w:val="20"/>
      <w:szCs w:val="24"/>
    </w:rPr>
  </w:style>
  <w:style w:type="character" w:customStyle="1" w:styleId="a8">
    <w:name w:val="註解方塊文字 字元"/>
    <w:basedOn w:val="a0"/>
    <w:rPr>
      <w:rFonts w:ascii="Calibri Light" w:eastAsia="新細明體" w:hAnsi="Calibri Light" w:cs="F"/>
      <w:sz w:val="18"/>
      <w:szCs w:val="18"/>
    </w:rPr>
  </w:style>
  <w:style w:type="character" w:customStyle="1" w:styleId="a9">
    <w:name w:val="頁首 字元"/>
    <w:basedOn w:val="a0"/>
    <w:rPr>
      <w:rFonts w:ascii="Calibri" w:eastAsia="新細明體" w:hAnsi="Calibri" w:cs="Times New Roman"/>
      <w:sz w:val="20"/>
      <w:szCs w:val="20"/>
    </w:rPr>
  </w:style>
  <w:style w:type="character" w:customStyle="1" w:styleId="aa">
    <w:name w:val="頁尾 字元"/>
    <w:basedOn w:val="a0"/>
    <w:rPr>
      <w:rFonts w:ascii="Calibri" w:eastAsia="新細明體" w:hAnsi="Calibri" w:cs="Times New Roman"/>
      <w:sz w:val="20"/>
      <w:szCs w:val="20"/>
    </w:rPr>
  </w:style>
  <w:style w:type="character" w:customStyle="1" w:styleId="ListLabel1">
    <w:name w:val="ListLabel 1"/>
    <w:rPr>
      <w:rFonts w:ascii="標楷體" w:hAnsi="標楷體" w:cs="Times New Roman"/>
      <w:sz w:val="28"/>
      <w:lang w:val="en-US"/>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paragraph" w:styleId="a5">
    <w:name w:val="Balloon Text"/>
    <w:basedOn w:val="Standard"/>
    <w:rPr>
      <w:rFonts w:ascii="Calibri Light" w:hAnsi="Calibri Light" w:cs="F"/>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HTML0">
    <w:name w:val="HTML 預設格式 字元"/>
    <w:basedOn w:val="a0"/>
    <w:rPr>
      <w:rFonts w:ascii="細明體" w:eastAsia="細明體" w:hAnsi="細明體" w:cs="Times New Roman"/>
      <w:kern w:val="0"/>
      <w:sz w:val="20"/>
      <w:szCs w:val="24"/>
    </w:rPr>
  </w:style>
  <w:style w:type="character" w:customStyle="1" w:styleId="a8">
    <w:name w:val="註解方塊文字 字元"/>
    <w:basedOn w:val="a0"/>
    <w:rPr>
      <w:rFonts w:ascii="Calibri Light" w:eastAsia="新細明體" w:hAnsi="Calibri Light" w:cs="F"/>
      <w:sz w:val="18"/>
      <w:szCs w:val="18"/>
    </w:rPr>
  </w:style>
  <w:style w:type="character" w:customStyle="1" w:styleId="a9">
    <w:name w:val="頁首 字元"/>
    <w:basedOn w:val="a0"/>
    <w:rPr>
      <w:rFonts w:ascii="Calibri" w:eastAsia="新細明體" w:hAnsi="Calibri" w:cs="Times New Roman"/>
      <w:sz w:val="20"/>
      <w:szCs w:val="20"/>
    </w:rPr>
  </w:style>
  <w:style w:type="character" w:customStyle="1" w:styleId="aa">
    <w:name w:val="頁尾 字元"/>
    <w:basedOn w:val="a0"/>
    <w:rPr>
      <w:rFonts w:ascii="Calibri" w:eastAsia="新細明體" w:hAnsi="Calibri" w:cs="Times New Roman"/>
      <w:sz w:val="20"/>
      <w:szCs w:val="20"/>
    </w:rPr>
  </w:style>
  <w:style w:type="character" w:customStyle="1" w:styleId="ListLabel1">
    <w:name w:val="ListLabel 1"/>
    <w:rPr>
      <w:rFonts w:ascii="標楷體" w:hAnsi="標楷體" w:cs="Times New Roman"/>
      <w:sz w:val="28"/>
      <w:lang w:val="en-US"/>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吳秀連</dc:creator>
  <cp:lastModifiedBy>User</cp:lastModifiedBy>
  <cp:revision>1</cp:revision>
  <cp:lastPrinted>2018-10-01T06:25:00Z</cp:lastPrinted>
  <dcterms:created xsi:type="dcterms:W3CDTF">2018-10-02T03:52:00Z</dcterms:created>
  <dcterms:modified xsi:type="dcterms:W3CDTF">2018-10-23T00:39:00Z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