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Look w:val="04A0" w:firstRow="1" w:lastRow="0" w:firstColumn="1" w:lastColumn="0" w:noHBand="0" w:noVBand="1"/>
      </w:tblPr>
      <w:tblGrid>
        <w:gridCol w:w="534"/>
        <w:gridCol w:w="3118"/>
        <w:gridCol w:w="6095"/>
      </w:tblGrid>
      <w:tr w:rsidR="005B4CD8" w:rsidRPr="00484EA4" w:rsidTr="00466D9B">
        <w:trPr>
          <w:tblHeader/>
        </w:trPr>
        <w:tc>
          <w:tcPr>
            <w:tcW w:w="534"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編號</w:t>
            </w:r>
          </w:p>
        </w:tc>
        <w:tc>
          <w:tcPr>
            <w:tcW w:w="3118" w:type="dxa"/>
            <w:vAlign w:val="center"/>
          </w:tcPr>
          <w:p w:rsidR="005B4CD8" w:rsidRPr="00484EA4" w:rsidRDefault="00B44596" w:rsidP="002A30BF">
            <w:pPr>
              <w:spacing w:line="0" w:lineRule="atLeast"/>
              <w:jc w:val="center"/>
              <w:rPr>
                <w:rFonts w:ascii="標楷體" w:eastAsia="標楷體" w:hAnsi="標楷體" w:cs="新細明體"/>
                <w:color w:val="000000"/>
                <w:sz w:val="25"/>
                <w:szCs w:val="25"/>
              </w:rPr>
            </w:pPr>
            <w:r>
              <w:rPr>
                <w:rFonts w:ascii="標楷體" w:eastAsia="標楷體" w:hAnsi="標楷體" w:hint="eastAsia"/>
                <w:color w:val="000000"/>
                <w:sz w:val="25"/>
                <w:szCs w:val="25"/>
              </w:rPr>
              <w:t>調查</w:t>
            </w:r>
            <w:r w:rsidR="005B4CD8" w:rsidRPr="00484EA4">
              <w:rPr>
                <w:rFonts w:ascii="標楷體" w:eastAsia="標楷體" w:hAnsi="標楷體" w:hint="eastAsia"/>
                <w:color w:val="000000"/>
                <w:sz w:val="25"/>
                <w:szCs w:val="25"/>
              </w:rPr>
              <w:t>事項</w:t>
            </w:r>
          </w:p>
        </w:tc>
        <w:tc>
          <w:tcPr>
            <w:tcW w:w="6095" w:type="dxa"/>
            <w:vAlign w:val="center"/>
          </w:tcPr>
          <w:p w:rsidR="005B4CD8" w:rsidRPr="00484EA4" w:rsidRDefault="005B4CD8" w:rsidP="002A30BF">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法令依據</w:t>
            </w:r>
            <w:r w:rsidR="00B44596">
              <w:rPr>
                <w:rFonts w:ascii="標楷體" w:eastAsia="標楷體" w:hAnsi="標楷體" w:hint="eastAsia"/>
                <w:color w:val="000000"/>
                <w:sz w:val="25"/>
                <w:szCs w:val="25"/>
              </w:rPr>
              <w:t>或備註</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w:t>
            </w:r>
          </w:p>
        </w:tc>
        <w:tc>
          <w:tcPr>
            <w:tcW w:w="3118" w:type="dxa"/>
            <w:vAlign w:val="center"/>
          </w:tcPr>
          <w:p w:rsidR="00B44596" w:rsidRPr="00466D9B" w:rsidRDefault="00B44596" w:rsidP="002A30BF">
            <w:pPr>
              <w:spacing w:line="0" w:lineRule="atLeast"/>
              <w:jc w:val="both"/>
              <w:rPr>
                <w:rFonts w:ascii="標楷體" w:eastAsia="標楷體" w:hAnsi="標楷體"/>
                <w:color w:val="000000"/>
                <w:szCs w:val="24"/>
              </w:rPr>
            </w:pPr>
            <w:r w:rsidRPr="00B44596">
              <w:rPr>
                <w:rFonts w:ascii="標楷體" w:eastAsia="標楷體" w:hAnsi="標楷體" w:hint="eastAsia"/>
                <w:color w:val="000000"/>
                <w:szCs w:val="24"/>
              </w:rPr>
              <w:t>機關</w:t>
            </w:r>
            <w:proofErr w:type="gramStart"/>
            <w:r w:rsidRPr="00B44596">
              <w:rPr>
                <w:rFonts w:ascii="標楷體" w:eastAsia="標楷體" w:hAnsi="標楷體" w:hint="eastAsia"/>
                <w:color w:val="000000"/>
                <w:szCs w:val="24"/>
              </w:rPr>
              <w:t>受雇總人數</w:t>
            </w:r>
            <w:proofErr w:type="gramEnd"/>
          </w:p>
        </w:tc>
        <w:tc>
          <w:tcPr>
            <w:tcW w:w="6095" w:type="dxa"/>
            <w:vAlign w:val="center"/>
          </w:tcPr>
          <w:p w:rsidR="00B44596" w:rsidRPr="00466D9B" w:rsidRDefault="00B44596" w:rsidP="00CF3B17">
            <w:pPr>
              <w:spacing w:line="0" w:lineRule="atLeast"/>
              <w:jc w:val="both"/>
              <w:rPr>
                <w:rFonts w:ascii="標楷體" w:eastAsia="標楷體" w:hAnsi="標楷體"/>
                <w:color w:val="000000"/>
                <w:szCs w:val="24"/>
              </w:rPr>
            </w:pPr>
            <w:r>
              <w:rPr>
                <w:rFonts w:ascii="標楷體" w:eastAsia="標楷體" w:hAnsi="標楷體" w:hint="eastAsia"/>
                <w:color w:val="000000"/>
                <w:szCs w:val="24"/>
              </w:rPr>
              <w:t>請以</w:t>
            </w:r>
            <w:bookmarkStart w:id="0" w:name="_GoBack"/>
            <w:r w:rsidRPr="00AD531B">
              <w:rPr>
                <w:rFonts w:ascii="標楷體" w:eastAsia="標楷體" w:hAnsi="標楷體" w:hint="eastAsia"/>
                <w:b/>
                <w:color w:val="000000"/>
                <w:szCs w:val="24"/>
              </w:rPr>
              <w:t>107年</w:t>
            </w:r>
            <w:r w:rsidR="00CF3B17" w:rsidRPr="00AD531B">
              <w:rPr>
                <w:rFonts w:ascii="標楷體" w:eastAsia="標楷體" w:hAnsi="標楷體" w:hint="eastAsia"/>
                <w:b/>
                <w:color w:val="000000"/>
                <w:szCs w:val="24"/>
              </w:rPr>
              <w:t>9</w:t>
            </w:r>
            <w:r w:rsidRPr="00AD531B">
              <w:rPr>
                <w:rFonts w:ascii="標楷體" w:eastAsia="標楷體" w:hAnsi="標楷體" w:hint="eastAsia"/>
                <w:b/>
                <w:color w:val="000000"/>
                <w:szCs w:val="24"/>
              </w:rPr>
              <w:t>月1日</w:t>
            </w:r>
            <w:bookmarkEnd w:id="0"/>
            <w:r>
              <w:rPr>
                <w:rFonts w:ascii="標楷體" w:eastAsia="標楷體" w:hAnsi="標楷體" w:hint="eastAsia"/>
                <w:color w:val="000000"/>
                <w:szCs w:val="24"/>
              </w:rPr>
              <w:t>現有人數為基準(含</w:t>
            </w:r>
            <w:r w:rsidR="00216096">
              <w:rPr>
                <w:rFonts w:ascii="標楷體" w:eastAsia="標楷體" w:hAnsi="標楷體" w:hint="eastAsia"/>
                <w:color w:val="000000"/>
                <w:szCs w:val="24"/>
              </w:rPr>
              <w:t>職員、教師、</w:t>
            </w:r>
            <w:r>
              <w:rPr>
                <w:rFonts w:ascii="標楷體" w:eastAsia="標楷體" w:hAnsi="標楷體" w:hint="eastAsia"/>
                <w:color w:val="000000"/>
                <w:szCs w:val="24"/>
              </w:rPr>
              <w:t>約聘僱人員、技工、工友、駕駛、駐衛警</w:t>
            </w:r>
            <w:r w:rsidR="005F07C6">
              <w:rPr>
                <w:rFonts w:ascii="標楷體" w:eastAsia="標楷體" w:hAnsi="標楷體" w:hint="eastAsia"/>
                <w:color w:val="000000"/>
                <w:szCs w:val="24"/>
              </w:rPr>
              <w:t>、</w:t>
            </w:r>
            <w:r>
              <w:rPr>
                <w:rFonts w:ascii="標楷體" w:eastAsia="標楷體" w:hAnsi="標楷體" w:hint="eastAsia"/>
                <w:color w:val="000000"/>
                <w:szCs w:val="24"/>
              </w:rPr>
              <w:t>臨時人員</w:t>
            </w:r>
            <w:r w:rsidR="005F07C6">
              <w:rPr>
                <w:rFonts w:ascii="標楷體" w:eastAsia="標楷體" w:hAnsi="標楷體" w:hint="eastAsia"/>
                <w:color w:val="000000"/>
                <w:szCs w:val="24"/>
              </w:rPr>
              <w:t>及留職停薪人員</w:t>
            </w:r>
            <w:r>
              <w:rPr>
                <w:rFonts w:ascii="標楷體" w:eastAsia="標楷體" w:hAnsi="標楷體" w:hint="eastAsia"/>
                <w:color w:val="000000"/>
                <w:szCs w:val="24"/>
              </w:rPr>
              <w:t>等)</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2</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是否依法訂定性騷擾防治措施、申訴及懲戒辦法</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性別工作平等法第13條第1項：「雇主應防治性騷擾行為之發生。其僱用受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者三十人以上者，應訂定性騷擾防治措施、申訴及懲戒辦法，並在工作場所公開揭示。」</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3</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性騷擾防治措施、申訴及懲戒辦法是否於工作場所公開揭示</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性別工作平等法第13條第1項：「雇主應防治性騷擾行為之發生。其僱用受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者三十人以上者，應訂定性騷擾防治措施、申訴及懲戒辦法，並在工作場所公開揭示。」</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4</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是否依法設置哺（集）</w:t>
            </w:r>
            <w:proofErr w:type="gramStart"/>
            <w:r w:rsidRPr="00466D9B">
              <w:rPr>
                <w:rFonts w:ascii="標楷體" w:eastAsia="標楷體" w:hAnsi="標楷體" w:hint="eastAsia"/>
                <w:color w:val="000000"/>
                <w:szCs w:val="24"/>
              </w:rPr>
              <w:t>乳室</w:t>
            </w:r>
            <w:proofErr w:type="gramEnd"/>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性別工作平等法第23條第1項：「僱用受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者一百人以上之雇主，應提供下列設施、措施：一、哺（集）</w:t>
            </w:r>
            <w:proofErr w:type="gramStart"/>
            <w:r w:rsidRPr="00466D9B">
              <w:rPr>
                <w:rFonts w:ascii="標楷體" w:eastAsia="標楷體" w:hAnsi="標楷體" w:hint="eastAsia"/>
                <w:color w:val="000000"/>
                <w:szCs w:val="24"/>
              </w:rPr>
              <w:t>乳室</w:t>
            </w:r>
            <w:proofErr w:type="gramEnd"/>
            <w:r w:rsidRPr="00466D9B">
              <w:rPr>
                <w:rFonts w:ascii="標楷體" w:eastAsia="標楷體" w:hAnsi="標楷體" w:hint="eastAsia"/>
                <w:color w:val="000000"/>
                <w:szCs w:val="24"/>
              </w:rPr>
              <w:t>。二、托兒設施或適當之托兒措施。」</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5</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是否給予哺乳時間且視為工作時間</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性別工作平等法第18條：「(第1項)子女未滿二歲須受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者親自哺（集）乳者，除規定之休息時間外，雇主應每日另給哺（集）乳時間六十分鐘。(第2項)受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者於每日正常工作時間以外之延長工作時間達一小時以上者，雇主應給予哺（集）乳時間三十分鐘。(第3項)前二項哺（集）乳時間，視為工作時間」</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6</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是否依法提供托兒設施或適當之托兒措施</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性別工作平等法第23條第1項：「僱用受</w:t>
            </w:r>
            <w:proofErr w:type="gramStart"/>
            <w:r w:rsidRPr="00466D9B">
              <w:rPr>
                <w:rFonts w:ascii="標楷體" w:eastAsia="標楷體" w:hAnsi="標楷體" w:hint="eastAsia"/>
                <w:color w:val="000000"/>
                <w:szCs w:val="24"/>
              </w:rPr>
              <w:t>僱</w:t>
            </w:r>
            <w:proofErr w:type="gramEnd"/>
            <w:r w:rsidRPr="00466D9B">
              <w:rPr>
                <w:rFonts w:ascii="標楷體" w:eastAsia="標楷體" w:hAnsi="標楷體" w:hint="eastAsia"/>
                <w:color w:val="000000"/>
                <w:szCs w:val="24"/>
              </w:rPr>
              <w:t>者一百人以上之雇主，應提供下列設施、措施：一、哺（集）</w:t>
            </w:r>
            <w:proofErr w:type="gramStart"/>
            <w:r w:rsidRPr="00466D9B">
              <w:rPr>
                <w:rFonts w:ascii="標楷體" w:eastAsia="標楷體" w:hAnsi="標楷體" w:hint="eastAsia"/>
                <w:color w:val="000000"/>
                <w:szCs w:val="24"/>
              </w:rPr>
              <w:t>乳室</w:t>
            </w:r>
            <w:proofErr w:type="gramEnd"/>
            <w:r w:rsidRPr="00466D9B">
              <w:rPr>
                <w:rFonts w:ascii="標楷體" w:eastAsia="標楷體" w:hAnsi="標楷體" w:hint="eastAsia"/>
                <w:color w:val="000000"/>
                <w:szCs w:val="24"/>
              </w:rPr>
              <w:t>。二、托兒設施或適當之托兒措施。」</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7</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考績委員會委員任一性別比例是否符合法定性別比例</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委員會組織規程第2條第3項：「考績委員會組成時，委員任一性別比例不得低於三分之一。但受考人任一性別比例未達三分之一，委員任一性別人數以委員總人數乘以該性別受考人占機關受考人比例計算，計算結果均</w:t>
            </w:r>
            <w:proofErr w:type="gramStart"/>
            <w:r w:rsidRPr="00466D9B">
              <w:rPr>
                <w:rFonts w:ascii="標楷體" w:eastAsia="標楷體" w:hAnsi="標楷體" w:hint="eastAsia"/>
                <w:color w:val="000000"/>
                <w:szCs w:val="24"/>
              </w:rPr>
              <w:t>予以進整</w:t>
            </w:r>
            <w:proofErr w:type="gramEnd"/>
            <w:r w:rsidRPr="00466D9B">
              <w:rPr>
                <w:rFonts w:ascii="標楷體" w:eastAsia="標楷體" w:hAnsi="標楷體" w:hint="eastAsia"/>
                <w:color w:val="000000"/>
                <w:szCs w:val="24"/>
              </w:rPr>
              <w:t>，該性別受考人人數在二十人以上者，至少二人。」</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8</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proofErr w:type="gramStart"/>
            <w:r w:rsidRPr="00466D9B">
              <w:rPr>
                <w:rFonts w:ascii="標楷體" w:eastAsia="標楷體" w:hAnsi="標楷體" w:hint="eastAsia"/>
                <w:color w:val="000000"/>
                <w:szCs w:val="24"/>
              </w:rPr>
              <w:t>甄</w:t>
            </w:r>
            <w:proofErr w:type="gramEnd"/>
            <w:r w:rsidRPr="00466D9B">
              <w:rPr>
                <w:rFonts w:ascii="標楷體" w:eastAsia="標楷體" w:hAnsi="標楷體" w:hint="eastAsia"/>
                <w:color w:val="000000"/>
                <w:szCs w:val="24"/>
              </w:rPr>
              <w:t>審委員會委員任一性別比例是否符合法定性別比例</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w:t>
            </w:r>
            <w:proofErr w:type="gramStart"/>
            <w:r w:rsidRPr="00466D9B">
              <w:rPr>
                <w:rFonts w:ascii="標楷體" w:eastAsia="標楷體" w:hAnsi="標楷體" w:hint="eastAsia"/>
                <w:color w:val="000000"/>
                <w:szCs w:val="24"/>
              </w:rPr>
              <w:t>陞</w:t>
            </w:r>
            <w:proofErr w:type="gramEnd"/>
            <w:r w:rsidRPr="00466D9B">
              <w:rPr>
                <w:rFonts w:ascii="標楷體" w:eastAsia="標楷體" w:hAnsi="標楷體" w:hint="eastAsia"/>
                <w:color w:val="000000"/>
                <w:szCs w:val="24"/>
              </w:rPr>
              <w:t>遷法施行細則第7條第1項：「各機關依本法第八條第一項規定組織</w:t>
            </w:r>
            <w:proofErr w:type="gramStart"/>
            <w:r w:rsidRPr="00466D9B">
              <w:rPr>
                <w:rFonts w:ascii="標楷體" w:eastAsia="標楷體" w:hAnsi="標楷體" w:hint="eastAsia"/>
                <w:color w:val="000000"/>
                <w:szCs w:val="24"/>
              </w:rPr>
              <w:t>甄</w:t>
            </w:r>
            <w:proofErr w:type="gramEnd"/>
            <w:r w:rsidRPr="00466D9B">
              <w:rPr>
                <w:rFonts w:ascii="標楷體" w:eastAsia="標楷體" w:hAnsi="標楷體" w:hint="eastAsia"/>
                <w:color w:val="000000"/>
                <w:szCs w:val="24"/>
              </w:rPr>
              <w:t>審委員會，應置委員五人至二十三人，組成時委員任一性別比例不得低於三分之一。但本機關人員任一性別比例未達三分之一，委員任一性別人數以委員總人數乘以該性別</w:t>
            </w:r>
            <w:proofErr w:type="gramStart"/>
            <w:r w:rsidRPr="00466D9B">
              <w:rPr>
                <w:rFonts w:ascii="標楷體" w:eastAsia="標楷體" w:hAnsi="標楷體" w:hint="eastAsia"/>
                <w:color w:val="000000"/>
                <w:szCs w:val="24"/>
              </w:rPr>
              <w:t>人員占本機關</w:t>
            </w:r>
            <w:proofErr w:type="gramEnd"/>
            <w:r w:rsidRPr="00466D9B">
              <w:rPr>
                <w:rFonts w:ascii="標楷體" w:eastAsia="標楷體" w:hAnsi="標楷體" w:hint="eastAsia"/>
                <w:color w:val="000000"/>
                <w:szCs w:val="24"/>
              </w:rPr>
              <w:t>人員比例計算，計算結果均</w:t>
            </w:r>
            <w:proofErr w:type="gramStart"/>
            <w:r w:rsidRPr="00466D9B">
              <w:rPr>
                <w:rFonts w:ascii="標楷體" w:eastAsia="標楷體" w:hAnsi="標楷體" w:hint="eastAsia"/>
                <w:color w:val="000000"/>
                <w:szCs w:val="24"/>
              </w:rPr>
              <w:t>予以進整</w:t>
            </w:r>
            <w:proofErr w:type="gramEnd"/>
            <w:r w:rsidRPr="00466D9B">
              <w:rPr>
                <w:rFonts w:ascii="標楷體" w:eastAsia="標楷體" w:hAnsi="標楷體" w:hint="eastAsia"/>
                <w:color w:val="000000"/>
                <w:szCs w:val="24"/>
              </w:rPr>
              <w:t>，該性別人員人數在二十人以上者，至少二人。」</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9</w:t>
            </w:r>
          </w:p>
        </w:tc>
        <w:tc>
          <w:tcPr>
            <w:tcW w:w="3118" w:type="dxa"/>
            <w:vAlign w:val="center"/>
          </w:tcPr>
          <w:p w:rsidR="00B44596" w:rsidRPr="00466D9B" w:rsidRDefault="00B44596" w:rsidP="002A30BF">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是否符合養育3足歲以下子女或依家事事件法、兒童及少年福利與權益保障法相關規定與收養兒童先行共同生活，其共同生活</w:t>
            </w:r>
            <w:proofErr w:type="gramStart"/>
            <w:r w:rsidRPr="00466D9B">
              <w:rPr>
                <w:rFonts w:ascii="標楷體" w:eastAsia="標楷體" w:hAnsi="標楷體" w:hint="eastAsia"/>
                <w:color w:val="000000"/>
                <w:szCs w:val="24"/>
              </w:rPr>
              <w:t>期間，</w:t>
            </w:r>
            <w:proofErr w:type="gramEnd"/>
            <w:r w:rsidRPr="00466D9B">
              <w:rPr>
                <w:rFonts w:ascii="標楷體" w:eastAsia="標楷體" w:hAnsi="標楷體" w:hint="eastAsia"/>
                <w:color w:val="000000"/>
                <w:szCs w:val="24"/>
              </w:rPr>
              <w:t>申請留職停薪者，機關不得拒絕</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公務人員留職停薪辦法第5條:「公務人員具有下列情事之</w:t>
            </w:r>
            <w:proofErr w:type="gramStart"/>
            <w:r w:rsidRPr="00466D9B">
              <w:rPr>
                <w:rFonts w:ascii="標楷體" w:eastAsia="標楷體" w:hAnsi="標楷體" w:hint="eastAsia"/>
                <w:color w:val="000000"/>
                <w:szCs w:val="24"/>
              </w:rPr>
              <w:t>一</w:t>
            </w:r>
            <w:proofErr w:type="gramEnd"/>
            <w:r w:rsidRPr="00466D9B">
              <w:rPr>
                <w:rFonts w:ascii="標楷體" w:eastAsia="標楷體" w:hAnsi="標楷體" w:hint="eastAsia"/>
                <w:color w:val="000000"/>
                <w:szCs w:val="24"/>
              </w:rPr>
              <w:t>者，得申請留職停薪，除第一款及第二款各機關不得拒絕外，其餘各款由各機關考量業務狀況依權責辦理：一、養育</w:t>
            </w:r>
            <w:proofErr w:type="gramStart"/>
            <w:r w:rsidRPr="00466D9B">
              <w:rPr>
                <w:rFonts w:ascii="標楷體" w:eastAsia="標楷體" w:hAnsi="標楷體" w:hint="eastAsia"/>
                <w:color w:val="000000"/>
                <w:szCs w:val="24"/>
              </w:rPr>
              <w:t>三</w:t>
            </w:r>
            <w:proofErr w:type="gramEnd"/>
            <w:r w:rsidRPr="00466D9B">
              <w:rPr>
                <w:rFonts w:ascii="標楷體" w:eastAsia="標楷體" w:hAnsi="標楷體" w:hint="eastAsia"/>
                <w:color w:val="000000"/>
                <w:szCs w:val="24"/>
              </w:rPr>
              <w:t>足歲以下子女，並以本人或配偶之一方申請為限。二、依家事事件法、兒童及少年福利與權益保障法相關規定與收養兒童先行共同生活，其共同生活期間依前款規定申請留職停薪。…」</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10</w:t>
            </w:r>
          </w:p>
        </w:tc>
        <w:tc>
          <w:tcPr>
            <w:tcW w:w="3118" w:type="dxa"/>
            <w:vAlign w:val="center"/>
          </w:tcPr>
          <w:p w:rsidR="00B44596" w:rsidRPr="00466D9B" w:rsidRDefault="00B44596" w:rsidP="002A30BF">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辦理育嬰留職停薪人員復職後之職務</w:t>
            </w:r>
            <w:proofErr w:type="gramStart"/>
            <w:r w:rsidRPr="00466D9B">
              <w:rPr>
                <w:rFonts w:ascii="標楷體" w:eastAsia="標楷體" w:hAnsi="標楷體" w:hint="eastAsia"/>
                <w:color w:val="000000"/>
                <w:szCs w:val="24"/>
              </w:rPr>
              <w:t>陞</w:t>
            </w:r>
            <w:proofErr w:type="gramEnd"/>
            <w:r w:rsidRPr="00466D9B">
              <w:rPr>
                <w:rFonts w:ascii="標楷體" w:eastAsia="標楷體" w:hAnsi="標楷體" w:hint="eastAsia"/>
                <w:color w:val="000000"/>
                <w:szCs w:val="24"/>
              </w:rPr>
              <w:t>遷，是否依</w:t>
            </w:r>
            <w:proofErr w:type="gramStart"/>
            <w:r w:rsidRPr="00466D9B">
              <w:rPr>
                <w:rFonts w:ascii="標楷體" w:eastAsia="標楷體" w:hAnsi="標楷體" w:hint="eastAsia"/>
                <w:color w:val="000000"/>
                <w:szCs w:val="24"/>
              </w:rPr>
              <w:t>陞</w:t>
            </w:r>
            <w:proofErr w:type="gramEnd"/>
            <w:r w:rsidRPr="00466D9B">
              <w:rPr>
                <w:rFonts w:ascii="標楷體" w:eastAsia="標楷體" w:hAnsi="標楷體" w:hint="eastAsia"/>
                <w:color w:val="000000"/>
                <w:szCs w:val="24"/>
              </w:rPr>
              <w:t>任評分標準表，得就甲式(考績獎懲評分</w:t>
            </w:r>
            <w:proofErr w:type="gramStart"/>
            <w:r w:rsidRPr="00466D9B">
              <w:rPr>
                <w:rFonts w:ascii="標楷體" w:eastAsia="標楷體" w:hAnsi="標楷體" w:hint="eastAsia"/>
                <w:color w:val="000000"/>
                <w:szCs w:val="24"/>
              </w:rPr>
              <w:t>均溯前採</w:t>
            </w:r>
            <w:proofErr w:type="gramEnd"/>
            <w:r w:rsidRPr="00466D9B">
              <w:rPr>
                <w:rFonts w:ascii="標楷體" w:eastAsia="標楷體" w:hAnsi="標楷體" w:hint="eastAsia"/>
                <w:color w:val="000000"/>
                <w:szCs w:val="24"/>
              </w:rPr>
              <w:t>計)及乙式(留職停薪期間之年資折半</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計)兩種方式擇優</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w:t>
            </w:r>
            <w:r w:rsidRPr="00466D9B">
              <w:rPr>
                <w:rFonts w:ascii="標楷體" w:eastAsia="標楷體" w:hAnsi="標楷體" w:hint="eastAsia"/>
                <w:color w:val="000000"/>
                <w:szCs w:val="24"/>
              </w:rPr>
              <w:lastRenderedPageBreak/>
              <w:t>評分</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lastRenderedPageBreak/>
              <w:t>行政院及所屬各級政府機關公立學校公務人員</w:t>
            </w:r>
            <w:proofErr w:type="gramStart"/>
            <w:r w:rsidRPr="00466D9B">
              <w:rPr>
                <w:rFonts w:ascii="標楷體" w:eastAsia="標楷體" w:hAnsi="標楷體" w:hint="eastAsia"/>
                <w:color w:val="000000"/>
                <w:szCs w:val="24"/>
              </w:rPr>
              <w:t>陞</w:t>
            </w:r>
            <w:proofErr w:type="gramEnd"/>
            <w:r w:rsidRPr="00466D9B">
              <w:rPr>
                <w:rFonts w:ascii="標楷體" w:eastAsia="標楷體" w:hAnsi="標楷體" w:hint="eastAsia"/>
                <w:color w:val="000000"/>
                <w:szCs w:val="24"/>
              </w:rPr>
              <w:t>任評分標準表附則第6點:辦理育嬰留職停薪人員於復職後，其</w:t>
            </w:r>
            <w:proofErr w:type="gramStart"/>
            <w:r w:rsidRPr="00466D9B">
              <w:rPr>
                <w:rFonts w:ascii="標楷體" w:eastAsia="標楷體" w:hAnsi="標楷體" w:hint="eastAsia"/>
                <w:color w:val="000000"/>
                <w:szCs w:val="24"/>
              </w:rPr>
              <w:t>陞</w:t>
            </w:r>
            <w:proofErr w:type="gramEnd"/>
            <w:r w:rsidRPr="00466D9B">
              <w:rPr>
                <w:rFonts w:ascii="標楷體" w:eastAsia="標楷體" w:hAnsi="標楷體" w:hint="eastAsia"/>
                <w:color w:val="000000"/>
                <w:szCs w:val="24"/>
              </w:rPr>
              <w:t>遷評分</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計評分，由當事人自行就下列兩種方式擇優</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w:t>
            </w:r>
            <w:r w:rsidRPr="00466D9B">
              <w:rPr>
                <w:rFonts w:ascii="標楷體" w:eastAsia="標楷體" w:hAnsi="標楷體" w:hint="eastAsia"/>
                <w:color w:val="000000"/>
                <w:szCs w:val="24"/>
              </w:rPr>
              <w:br/>
              <w:t>(1)甲式：考績、獎懲評分</w:t>
            </w:r>
            <w:proofErr w:type="gramStart"/>
            <w:r w:rsidRPr="00466D9B">
              <w:rPr>
                <w:rFonts w:ascii="標楷體" w:eastAsia="標楷體" w:hAnsi="標楷體" w:hint="eastAsia"/>
                <w:color w:val="000000"/>
                <w:szCs w:val="24"/>
              </w:rPr>
              <w:t>均溯前採</w:t>
            </w:r>
            <w:proofErr w:type="gramEnd"/>
            <w:r w:rsidRPr="00466D9B">
              <w:rPr>
                <w:rFonts w:ascii="標楷體" w:eastAsia="標楷體" w:hAnsi="標楷體" w:hint="eastAsia"/>
                <w:color w:val="000000"/>
                <w:szCs w:val="24"/>
              </w:rPr>
              <w:t>計。</w:t>
            </w:r>
            <w:r w:rsidRPr="00466D9B">
              <w:rPr>
                <w:rFonts w:ascii="標楷體" w:eastAsia="標楷體" w:hAnsi="標楷體" w:hint="eastAsia"/>
                <w:color w:val="000000"/>
                <w:szCs w:val="24"/>
              </w:rPr>
              <w:br/>
              <w:t>1、是類人員考績、獎懲之評分得溯前</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計，惟仍應以</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lastRenderedPageBreak/>
              <w:t>計現職及「同職務列等」職務期間之考績、獎懲為限，且最多合計5年。</w:t>
            </w:r>
            <w:r w:rsidRPr="00466D9B">
              <w:rPr>
                <w:rFonts w:ascii="標楷體" w:eastAsia="標楷體" w:hAnsi="標楷體" w:hint="eastAsia"/>
                <w:color w:val="000000"/>
                <w:szCs w:val="24"/>
              </w:rPr>
              <w:br/>
              <w:t>2、至年資</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計評分部分，則依現行規定辦理，以現職及「同職務列等」之職務期間為限（包含留職停薪前與復職後之年資）。</w:t>
            </w:r>
            <w:r w:rsidRPr="00466D9B">
              <w:rPr>
                <w:rFonts w:ascii="標楷體" w:eastAsia="標楷體" w:hAnsi="標楷體" w:hint="eastAsia"/>
                <w:color w:val="000000"/>
                <w:szCs w:val="24"/>
              </w:rPr>
              <w:br/>
              <w:t>(2) 乙式：留職停薪期間之年資折半</w:t>
            </w:r>
            <w:proofErr w:type="gramStart"/>
            <w:r w:rsidRPr="00466D9B">
              <w:rPr>
                <w:rFonts w:ascii="標楷體" w:eastAsia="標楷體" w:hAnsi="標楷體" w:hint="eastAsia"/>
                <w:color w:val="000000"/>
                <w:szCs w:val="24"/>
              </w:rPr>
              <w:t>採</w:t>
            </w:r>
            <w:proofErr w:type="gramEnd"/>
            <w:r w:rsidRPr="00466D9B">
              <w:rPr>
                <w:rFonts w:ascii="標楷體" w:eastAsia="標楷體" w:hAnsi="標楷體" w:hint="eastAsia"/>
                <w:color w:val="000000"/>
                <w:szCs w:val="24"/>
              </w:rPr>
              <w:t>計評分。</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lastRenderedPageBreak/>
              <w:t>11</w:t>
            </w:r>
          </w:p>
        </w:tc>
        <w:tc>
          <w:tcPr>
            <w:tcW w:w="3118" w:type="dxa"/>
            <w:vAlign w:val="center"/>
          </w:tcPr>
          <w:p w:rsidR="00B44596" w:rsidRPr="00466D9B" w:rsidRDefault="00B44596" w:rsidP="002A30BF">
            <w:pPr>
              <w:spacing w:line="0" w:lineRule="atLeast"/>
              <w:rPr>
                <w:rFonts w:ascii="標楷體" w:eastAsia="標楷體" w:hAnsi="標楷體" w:cs="新細明體"/>
                <w:color w:val="000000"/>
                <w:szCs w:val="24"/>
              </w:rPr>
            </w:pPr>
            <w:r w:rsidRPr="00466D9B">
              <w:rPr>
                <w:rFonts w:ascii="標楷體" w:eastAsia="標楷體" w:hAnsi="標楷體" w:hint="eastAsia"/>
                <w:color w:val="000000"/>
                <w:szCs w:val="24"/>
              </w:rPr>
              <w:t>符合各項生活津貼(如生育或結婚補助等)，或各項公教人員保</w:t>
            </w:r>
            <w:r w:rsidR="00762746">
              <w:rPr>
                <w:rFonts w:ascii="標楷體" w:eastAsia="標楷體" w:hAnsi="標楷體" w:hint="eastAsia"/>
                <w:color w:val="000000"/>
                <w:szCs w:val="24"/>
              </w:rPr>
              <w:t>險</w:t>
            </w:r>
            <w:r w:rsidRPr="00466D9B">
              <w:rPr>
                <w:rFonts w:ascii="標楷體" w:eastAsia="標楷體" w:hAnsi="標楷體" w:hint="eastAsia"/>
                <w:color w:val="000000"/>
                <w:szCs w:val="24"/>
              </w:rPr>
              <w:t>給付(如生育給付)及津貼(如育嬰留職停薪津貼)申請條件者，是否均依規定請領</w:t>
            </w:r>
          </w:p>
        </w:tc>
        <w:tc>
          <w:tcPr>
            <w:tcW w:w="6095" w:type="dxa"/>
            <w:vAlign w:val="center"/>
          </w:tcPr>
          <w:p w:rsidR="00B44596" w:rsidRPr="00466D9B" w:rsidRDefault="00B44596" w:rsidP="00EA7336">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全國軍公教員工待遇支給要點附表八「公教人員</w:t>
            </w:r>
            <w:proofErr w:type="gramStart"/>
            <w:r w:rsidRPr="00466D9B">
              <w:rPr>
                <w:rFonts w:ascii="標楷體" w:eastAsia="標楷體" w:hAnsi="標楷體" w:hint="eastAsia"/>
                <w:color w:val="000000"/>
                <w:szCs w:val="24"/>
              </w:rPr>
              <w:t>婚</w:t>
            </w:r>
            <w:proofErr w:type="gramEnd"/>
            <w:r w:rsidRPr="00466D9B">
              <w:rPr>
                <w:rFonts w:ascii="標楷體" w:eastAsia="標楷體" w:hAnsi="標楷體" w:hint="eastAsia"/>
                <w:color w:val="000000"/>
                <w:szCs w:val="24"/>
              </w:rPr>
              <w:t>喪生育補助表」、公教人員保險法第35、36條略</w:t>
            </w:r>
            <w:proofErr w:type="gramStart"/>
            <w:r w:rsidRPr="00466D9B">
              <w:rPr>
                <w:rFonts w:ascii="標楷體" w:eastAsia="標楷體" w:hAnsi="標楷體" w:hint="eastAsia"/>
                <w:color w:val="000000"/>
                <w:szCs w:val="24"/>
              </w:rPr>
              <w:t>以</w:t>
            </w:r>
            <w:proofErr w:type="gramEnd"/>
            <w:r w:rsidRPr="00466D9B">
              <w:rPr>
                <w:rFonts w:ascii="標楷體" w:eastAsia="標楷體" w:hAnsi="標楷體" w:hint="eastAsia"/>
                <w:color w:val="000000"/>
                <w:szCs w:val="24"/>
              </w:rPr>
              <w:t>，符合各項生活津貼(如生育或結婚補助等)，或各項公教人員保</w:t>
            </w:r>
            <w:r w:rsidR="00EA7336">
              <w:rPr>
                <w:rFonts w:ascii="標楷體" w:eastAsia="標楷體" w:hAnsi="標楷體" w:hint="eastAsia"/>
                <w:color w:val="000000"/>
                <w:szCs w:val="24"/>
              </w:rPr>
              <w:t>險</w:t>
            </w:r>
            <w:r w:rsidRPr="00466D9B">
              <w:rPr>
                <w:rFonts w:ascii="標楷體" w:eastAsia="標楷體" w:hAnsi="標楷體" w:hint="eastAsia"/>
                <w:color w:val="000000"/>
                <w:szCs w:val="24"/>
              </w:rPr>
              <w:t>給付(如生育給付)及津貼(如育嬰留職停薪津貼)申請條件者，</w:t>
            </w:r>
            <w:proofErr w:type="gramStart"/>
            <w:r w:rsidRPr="00466D9B">
              <w:rPr>
                <w:rFonts w:ascii="標楷體" w:eastAsia="標楷體" w:hAnsi="標楷體" w:hint="eastAsia"/>
                <w:color w:val="000000"/>
                <w:szCs w:val="24"/>
              </w:rPr>
              <w:t>均得依</w:t>
            </w:r>
            <w:proofErr w:type="gramEnd"/>
            <w:r w:rsidRPr="00466D9B">
              <w:rPr>
                <w:rFonts w:ascii="標楷體" w:eastAsia="標楷體" w:hAnsi="標楷體" w:hint="eastAsia"/>
                <w:color w:val="000000"/>
                <w:szCs w:val="24"/>
              </w:rPr>
              <w:t>規定請領。</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12</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是否依公務人員請假規則核給生理假、產前假、</w:t>
            </w:r>
            <w:proofErr w:type="gramStart"/>
            <w:r w:rsidRPr="00466D9B">
              <w:rPr>
                <w:rFonts w:ascii="標楷體" w:eastAsia="標楷體" w:hAnsi="標楷體" w:hint="eastAsia"/>
                <w:color w:val="000000"/>
                <w:szCs w:val="24"/>
              </w:rPr>
              <w:t>娩</w:t>
            </w:r>
            <w:proofErr w:type="gramEnd"/>
            <w:r w:rsidRPr="00466D9B">
              <w:rPr>
                <w:rFonts w:ascii="標楷體" w:eastAsia="標楷體" w:hAnsi="標楷體" w:hint="eastAsia"/>
                <w:color w:val="000000"/>
                <w:szCs w:val="24"/>
              </w:rPr>
              <w:t>假、流產假及陪產假</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公務人員請假規則第3條第1項規定:「公務人員之請假，依下列規定：一、因事得請事假，</w:t>
            </w:r>
            <w:proofErr w:type="gramStart"/>
            <w:r w:rsidRPr="00466D9B">
              <w:rPr>
                <w:rFonts w:ascii="標楷體" w:eastAsia="標楷體" w:hAnsi="標楷體" w:hint="eastAsia"/>
                <w:color w:val="000000"/>
                <w:szCs w:val="24"/>
              </w:rPr>
              <w:t>每年准給五日</w:t>
            </w:r>
            <w:proofErr w:type="gramEnd"/>
            <w:r w:rsidRPr="00466D9B">
              <w:rPr>
                <w:rFonts w:ascii="標楷體" w:eastAsia="標楷體" w:hAnsi="標楷體" w:hint="eastAsia"/>
                <w:color w:val="000000"/>
                <w:szCs w:val="24"/>
              </w:rPr>
              <w:t>。其家庭成員預防接種、發生嚴重之疾病或其他重大事故須親自照顧時，得請家庭照顧假，</w:t>
            </w:r>
            <w:proofErr w:type="gramStart"/>
            <w:r w:rsidRPr="00466D9B">
              <w:rPr>
                <w:rFonts w:ascii="標楷體" w:eastAsia="標楷體" w:hAnsi="標楷體" w:hint="eastAsia"/>
                <w:color w:val="000000"/>
                <w:szCs w:val="24"/>
              </w:rPr>
              <w:t>每年准給七日</w:t>
            </w:r>
            <w:proofErr w:type="gramEnd"/>
            <w:r w:rsidRPr="00466D9B">
              <w:rPr>
                <w:rFonts w:ascii="標楷體" w:eastAsia="標楷體" w:hAnsi="標楷體" w:hint="eastAsia"/>
                <w:color w:val="000000"/>
                <w:szCs w:val="24"/>
              </w:rPr>
              <w:t>…。二、…女性公務人員因</w:t>
            </w:r>
            <w:proofErr w:type="gramStart"/>
            <w:r w:rsidRPr="00466D9B">
              <w:rPr>
                <w:rFonts w:ascii="標楷體" w:eastAsia="標楷體" w:hAnsi="標楷體" w:hint="eastAsia"/>
                <w:color w:val="000000"/>
                <w:szCs w:val="24"/>
              </w:rPr>
              <w:t>生理日致工作</w:t>
            </w:r>
            <w:proofErr w:type="gramEnd"/>
            <w:r w:rsidRPr="00466D9B">
              <w:rPr>
                <w:rFonts w:ascii="標楷體" w:eastAsia="標楷體" w:hAnsi="標楷體" w:hint="eastAsia"/>
                <w:color w:val="000000"/>
                <w:szCs w:val="24"/>
              </w:rPr>
              <w:t>有困難者，每月得請生理假一日…三、因結婚者，給婚假十四日…四、因懷孕者，於分娩前，給產前假八日…於分娩後，給</w:t>
            </w:r>
            <w:proofErr w:type="gramStart"/>
            <w:r w:rsidRPr="00466D9B">
              <w:rPr>
                <w:rFonts w:ascii="標楷體" w:eastAsia="標楷體" w:hAnsi="標楷體" w:hint="eastAsia"/>
                <w:color w:val="000000"/>
                <w:szCs w:val="24"/>
              </w:rPr>
              <w:t>娩</w:t>
            </w:r>
            <w:proofErr w:type="gramEnd"/>
            <w:r w:rsidRPr="00466D9B">
              <w:rPr>
                <w:rFonts w:ascii="標楷體" w:eastAsia="標楷體" w:hAnsi="標楷體" w:hint="eastAsia"/>
                <w:color w:val="000000"/>
                <w:szCs w:val="24"/>
              </w:rPr>
              <w:t>假四十二日；懷孕滿20</w:t>
            </w:r>
            <w:proofErr w:type="gramStart"/>
            <w:r w:rsidRPr="00466D9B">
              <w:rPr>
                <w:rFonts w:ascii="標楷體" w:eastAsia="標楷體" w:hAnsi="標楷體" w:hint="eastAsia"/>
                <w:color w:val="000000"/>
                <w:szCs w:val="24"/>
              </w:rPr>
              <w:t>週</w:t>
            </w:r>
            <w:proofErr w:type="gramEnd"/>
            <w:r w:rsidRPr="00466D9B">
              <w:rPr>
                <w:rFonts w:ascii="標楷體" w:eastAsia="標楷體" w:hAnsi="標楷體" w:hint="eastAsia"/>
                <w:color w:val="000000"/>
                <w:szCs w:val="24"/>
              </w:rPr>
              <w:t>以上流產者，給流產假四十二日…五、因配偶分娩或懷孕滿20</w:t>
            </w:r>
            <w:proofErr w:type="gramStart"/>
            <w:r w:rsidRPr="00466D9B">
              <w:rPr>
                <w:rFonts w:ascii="標楷體" w:eastAsia="標楷體" w:hAnsi="標楷體" w:hint="eastAsia"/>
                <w:color w:val="000000"/>
                <w:szCs w:val="24"/>
              </w:rPr>
              <w:t>週</w:t>
            </w:r>
            <w:proofErr w:type="gramEnd"/>
            <w:r w:rsidRPr="00466D9B">
              <w:rPr>
                <w:rFonts w:ascii="標楷體" w:eastAsia="標楷體" w:hAnsi="標楷體" w:hint="eastAsia"/>
                <w:color w:val="000000"/>
                <w:szCs w:val="24"/>
              </w:rPr>
              <w:t>以上流產者，給陪產假五日…。」</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13</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國內休假補助費是否符合「公務人員如因懷孕於當年度確實無法參加觀光旅遊，經服務機關認定者，當年補助</w:t>
            </w:r>
            <w:proofErr w:type="gramStart"/>
            <w:r w:rsidRPr="00466D9B">
              <w:rPr>
                <w:rFonts w:ascii="標楷體" w:eastAsia="標楷體" w:hAnsi="標楷體" w:hint="eastAsia"/>
                <w:color w:val="000000"/>
                <w:szCs w:val="24"/>
              </w:rPr>
              <w:t>總額均屬自行</w:t>
            </w:r>
            <w:proofErr w:type="gramEnd"/>
            <w:r w:rsidRPr="00466D9B">
              <w:rPr>
                <w:rFonts w:ascii="標楷體" w:eastAsia="標楷體" w:hAnsi="標楷體" w:hint="eastAsia"/>
                <w:color w:val="000000"/>
                <w:szCs w:val="24"/>
              </w:rPr>
              <w:t>運用額度」</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行政院與所屬中央及地方各機關公務人員休假改進措施第5點第1款第5目:「公務人員因…懷孕…，於當年確實無法參加觀光旅遊，經服務機關認定者，當年補助</w:t>
            </w:r>
            <w:proofErr w:type="gramStart"/>
            <w:r w:rsidRPr="00466D9B">
              <w:rPr>
                <w:rFonts w:ascii="標楷體" w:eastAsia="標楷體" w:hAnsi="標楷體" w:hint="eastAsia"/>
                <w:color w:val="000000"/>
                <w:szCs w:val="24"/>
              </w:rPr>
              <w:t>總額均屬自行</w:t>
            </w:r>
            <w:proofErr w:type="gramEnd"/>
            <w:r w:rsidRPr="00466D9B">
              <w:rPr>
                <w:rFonts w:ascii="標楷體" w:eastAsia="標楷體" w:hAnsi="標楷體" w:hint="eastAsia"/>
                <w:color w:val="000000"/>
                <w:szCs w:val="24"/>
              </w:rPr>
              <w:t>運用額度。」</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14</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辦理考績作業時，是否落實不因依法所核給之家庭照顧假、生理假、婚假、產前假、</w:t>
            </w:r>
            <w:proofErr w:type="gramStart"/>
            <w:r w:rsidRPr="00466D9B">
              <w:rPr>
                <w:rFonts w:ascii="標楷體" w:eastAsia="標楷體" w:hAnsi="標楷體" w:hint="eastAsia"/>
                <w:color w:val="000000"/>
                <w:szCs w:val="24"/>
              </w:rPr>
              <w:t>娩</w:t>
            </w:r>
            <w:proofErr w:type="gramEnd"/>
            <w:r w:rsidRPr="00466D9B">
              <w:rPr>
                <w:rFonts w:ascii="標楷體" w:eastAsia="標楷體" w:hAnsi="標楷體" w:hint="eastAsia"/>
                <w:color w:val="000000"/>
                <w:szCs w:val="24"/>
              </w:rPr>
              <w:t>假、流產假、陪產假、因安胎事由所請之假及依法給予之哺乳時間或因育嬰減少之工作時間，作為考績等次之考量</w:t>
            </w:r>
          </w:p>
        </w:tc>
        <w:tc>
          <w:tcPr>
            <w:tcW w:w="6095" w:type="dxa"/>
            <w:vAlign w:val="center"/>
          </w:tcPr>
          <w:p w:rsidR="00B44596" w:rsidRPr="00466D9B" w:rsidRDefault="00EA7336" w:rsidP="00466D9B">
            <w:pPr>
              <w:spacing w:line="0" w:lineRule="atLeast"/>
              <w:jc w:val="both"/>
              <w:rPr>
                <w:rFonts w:ascii="標楷體" w:eastAsia="標楷體" w:hAnsi="標楷體" w:cs="新細明體"/>
                <w:color w:val="000000"/>
                <w:szCs w:val="24"/>
              </w:rPr>
            </w:pPr>
            <w:r w:rsidRPr="00EA7336">
              <w:rPr>
                <w:rFonts w:ascii="標楷體" w:eastAsia="標楷體" w:hAnsi="標楷體" w:cs="新細明體" w:hint="eastAsia"/>
                <w:color w:val="000000"/>
                <w:szCs w:val="24"/>
              </w:rPr>
              <w:t>公務人員考績法施行細則第4條第6項:「各機關辦理考績時，不得以下列情形，作為考績等次之考量因素：一、依法令規定日數所核給之家庭照顧假、生理假、婚假、產前假、</w:t>
            </w:r>
            <w:proofErr w:type="gramStart"/>
            <w:r w:rsidRPr="00EA7336">
              <w:rPr>
                <w:rFonts w:ascii="標楷體" w:eastAsia="標楷體" w:hAnsi="標楷體" w:cs="新細明體" w:hint="eastAsia"/>
                <w:color w:val="000000"/>
                <w:szCs w:val="24"/>
              </w:rPr>
              <w:t>娩</w:t>
            </w:r>
            <w:proofErr w:type="gramEnd"/>
            <w:r w:rsidRPr="00EA7336">
              <w:rPr>
                <w:rFonts w:ascii="標楷體" w:eastAsia="標楷體" w:hAnsi="標楷體" w:cs="新細明體" w:hint="eastAsia"/>
                <w:color w:val="000000"/>
                <w:szCs w:val="24"/>
              </w:rPr>
              <w:t>假、流產假、陪產假及因安胎事由所請之假。二、依法令規定給予之哺乳時間或因育嬰減少之工作時間。」</w:t>
            </w:r>
          </w:p>
        </w:tc>
      </w:tr>
      <w:tr w:rsidR="00B44596" w:rsidRPr="00484EA4" w:rsidTr="00466D9B">
        <w:tc>
          <w:tcPr>
            <w:tcW w:w="534" w:type="dxa"/>
            <w:vAlign w:val="center"/>
          </w:tcPr>
          <w:p w:rsidR="00B44596" w:rsidRPr="00484EA4" w:rsidRDefault="00B44596" w:rsidP="001A0151">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15</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考績年度內請</w:t>
            </w:r>
            <w:proofErr w:type="gramStart"/>
            <w:r w:rsidRPr="00466D9B">
              <w:rPr>
                <w:rFonts w:ascii="標楷體" w:eastAsia="標楷體" w:hAnsi="標楷體" w:hint="eastAsia"/>
                <w:color w:val="000000"/>
                <w:szCs w:val="24"/>
              </w:rPr>
              <w:t>娩</w:t>
            </w:r>
            <w:proofErr w:type="gramEnd"/>
            <w:r w:rsidRPr="00466D9B">
              <w:rPr>
                <w:rFonts w:ascii="標楷體" w:eastAsia="標楷體" w:hAnsi="標楷體" w:hint="eastAsia"/>
                <w:color w:val="000000"/>
                <w:szCs w:val="24"/>
              </w:rPr>
              <w:t>假或因懷孕20周以上流產</w:t>
            </w:r>
            <w:proofErr w:type="gramStart"/>
            <w:r w:rsidRPr="00466D9B">
              <w:rPr>
                <w:rFonts w:ascii="標楷體" w:eastAsia="標楷體" w:hAnsi="標楷體" w:hint="eastAsia"/>
                <w:color w:val="000000"/>
                <w:szCs w:val="24"/>
              </w:rPr>
              <w:t>而請流產假</w:t>
            </w:r>
            <w:proofErr w:type="gramEnd"/>
            <w:r w:rsidRPr="00466D9B">
              <w:rPr>
                <w:rFonts w:ascii="標楷體" w:eastAsia="標楷體" w:hAnsi="標楷體" w:hint="eastAsia"/>
                <w:color w:val="000000"/>
                <w:szCs w:val="24"/>
              </w:rPr>
              <w:t>者，其考績是否自機關受考人數扣除，不列入考績甲等人數比例，並依規定</w:t>
            </w:r>
            <w:proofErr w:type="gramStart"/>
            <w:r w:rsidRPr="00466D9B">
              <w:rPr>
                <w:rFonts w:ascii="標楷體" w:eastAsia="標楷體" w:hAnsi="標楷體" w:hint="eastAsia"/>
                <w:color w:val="000000"/>
                <w:szCs w:val="24"/>
              </w:rPr>
              <w:t>覈</w:t>
            </w:r>
            <w:proofErr w:type="gramEnd"/>
            <w:r w:rsidRPr="00466D9B">
              <w:rPr>
                <w:rFonts w:ascii="標楷體" w:eastAsia="標楷體" w:hAnsi="標楷體" w:hint="eastAsia"/>
                <w:color w:val="000000"/>
                <w:szCs w:val="24"/>
              </w:rPr>
              <w:t>實考核等次</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銓敘部部長會同行政院人事行政總處人事長聯名</w:t>
            </w:r>
            <w:proofErr w:type="gramStart"/>
            <w:r w:rsidRPr="00466D9B">
              <w:rPr>
                <w:rFonts w:ascii="標楷體" w:eastAsia="標楷體" w:hAnsi="標楷體" w:hint="eastAsia"/>
                <w:color w:val="000000"/>
                <w:szCs w:val="24"/>
              </w:rPr>
              <w:t>牋</w:t>
            </w:r>
            <w:proofErr w:type="gramEnd"/>
            <w:r w:rsidRPr="00466D9B">
              <w:rPr>
                <w:rFonts w:ascii="標楷體" w:eastAsia="標楷體" w:hAnsi="標楷體" w:hint="eastAsia"/>
                <w:color w:val="000000"/>
                <w:szCs w:val="24"/>
              </w:rPr>
              <w:t>函略</w:t>
            </w:r>
            <w:proofErr w:type="gramStart"/>
            <w:r w:rsidRPr="00466D9B">
              <w:rPr>
                <w:rFonts w:ascii="標楷體" w:eastAsia="標楷體" w:hAnsi="標楷體" w:hint="eastAsia"/>
                <w:color w:val="000000"/>
                <w:szCs w:val="24"/>
              </w:rPr>
              <w:t>以</w:t>
            </w:r>
            <w:proofErr w:type="gramEnd"/>
            <w:r w:rsidRPr="00466D9B">
              <w:rPr>
                <w:rFonts w:ascii="標楷體" w:eastAsia="標楷體" w:hAnsi="標楷體" w:hint="eastAsia"/>
                <w:color w:val="000000"/>
                <w:szCs w:val="24"/>
              </w:rPr>
              <w:t>，考績年度內請</w:t>
            </w:r>
            <w:proofErr w:type="gramStart"/>
            <w:r w:rsidRPr="00466D9B">
              <w:rPr>
                <w:rFonts w:ascii="標楷體" w:eastAsia="標楷體" w:hAnsi="標楷體" w:hint="eastAsia"/>
                <w:color w:val="000000"/>
                <w:szCs w:val="24"/>
              </w:rPr>
              <w:t>娩</w:t>
            </w:r>
            <w:proofErr w:type="gramEnd"/>
            <w:r w:rsidRPr="00466D9B">
              <w:rPr>
                <w:rFonts w:ascii="標楷體" w:eastAsia="標楷體" w:hAnsi="標楷體" w:hint="eastAsia"/>
                <w:color w:val="000000"/>
                <w:szCs w:val="24"/>
              </w:rPr>
              <w:t>假或因懷孕20周以上流產</w:t>
            </w:r>
            <w:proofErr w:type="gramStart"/>
            <w:r w:rsidRPr="00466D9B">
              <w:rPr>
                <w:rFonts w:ascii="標楷體" w:eastAsia="標楷體" w:hAnsi="標楷體" w:hint="eastAsia"/>
                <w:color w:val="000000"/>
                <w:szCs w:val="24"/>
              </w:rPr>
              <w:t>而請流產假</w:t>
            </w:r>
            <w:proofErr w:type="gramEnd"/>
            <w:r w:rsidRPr="00466D9B">
              <w:rPr>
                <w:rFonts w:ascii="標楷體" w:eastAsia="標楷體" w:hAnsi="標楷體" w:hint="eastAsia"/>
                <w:color w:val="000000"/>
                <w:szCs w:val="24"/>
              </w:rPr>
              <w:t>者，其考績自機關受考人數扣除，不列入考績甲等人數比例，並依規定</w:t>
            </w:r>
            <w:proofErr w:type="gramStart"/>
            <w:r w:rsidRPr="00466D9B">
              <w:rPr>
                <w:rFonts w:ascii="標楷體" w:eastAsia="標楷體" w:hAnsi="標楷體" w:hint="eastAsia"/>
                <w:color w:val="000000"/>
                <w:szCs w:val="24"/>
              </w:rPr>
              <w:t>覈</w:t>
            </w:r>
            <w:proofErr w:type="gramEnd"/>
            <w:r w:rsidRPr="00466D9B">
              <w:rPr>
                <w:rFonts w:ascii="標楷體" w:eastAsia="標楷體" w:hAnsi="標楷體" w:hint="eastAsia"/>
                <w:color w:val="000000"/>
                <w:szCs w:val="24"/>
              </w:rPr>
              <w:t>實考核等次。</w:t>
            </w:r>
          </w:p>
        </w:tc>
      </w:tr>
      <w:tr w:rsidR="00B44596" w:rsidRPr="00484EA4" w:rsidTr="00466D9B">
        <w:tc>
          <w:tcPr>
            <w:tcW w:w="534" w:type="dxa"/>
            <w:vAlign w:val="center"/>
          </w:tcPr>
          <w:p w:rsidR="00B44596" w:rsidRPr="00484EA4" w:rsidRDefault="00B44596" w:rsidP="00B44596">
            <w:pPr>
              <w:spacing w:line="0" w:lineRule="atLeast"/>
              <w:jc w:val="center"/>
              <w:rPr>
                <w:rFonts w:ascii="標楷體" w:eastAsia="標楷體" w:hAnsi="標楷體" w:cs="新細明體"/>
                <w:color w:val="000000"/>
                <w:sz w:val="25"/>
                <w:szCs w:val="25"/>
              </w:rPr>
            </w:pPr>
            <w:r w:rsidRPr="00484EA4">
              <w:rPr>
                <w:rFonts w:ascii="標楷體" w:eastAsia="標楷體" w:hAnsi="標楷體" w:hint="eastAsia"/>
                <w:color w:val="000000"/>
                <w:sz w:val="25"/>
                <w:szCs w:val="25"/>
              </w:rPr>
              <w:t>1</w:t>
            </w:r>
            <w:r>
              <w:rPr>
                <w:rFonts w:ascii="標楷體" w:eastAsia="標楷體" w:hAnsi="標楷體" w:hint="eastAsia"/>
                <w:color w:val="000000"/>
                <w:sz w:val="25"/>
                <w:szCs w:val="25"/>
              </w:rPr>
              <w:t>6</w:t>
            </w:r>
          </w:p>
        </w:tc>
        <w:tc>
          <w:tcPr>
            <w:tcW w:w="3118" w:type="dxa"/>
            <w:vAlign w:val="center"/>
          </w:tcPr>
          <w:p w:rsidR="00B44596" w:rsidRPr="00466D9B" w:rsidRDefault="00B44596" w:rsidP="002A30BF">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是否指派妊娠或哺乳期間之女性公務人員於午後10時至翌晨6時之時間內工作</w:t>
            </w:r>
          </w:p>
        </w:tc>
        <w:tc>
          <w:tcPr>
            <w:tcW w:w="6095" w:type="dxa"/>
            <w:vAlign w:val="center"/>
          </w:tcPr>
          <w:p w:rsidR="00B44596" w:rsidRPr="00466D9B" w:rsidRDefault="00B44596" w:rsidP="00466D9B">
            <w:pPr>
              <w:spacing w:line="0" w:lineRule="atLeast"/>
              <w:jc w:val="both"/>
              <w:rPr>
                <w:rFonts w:ascii="標楷體" w:eastAsia="標楷體" w:hAnsi="標楷體" w:cs="新細明體"/>
                <w:color w:val="000000"/>
                <w:szCs w:val="24"/>
              </w:rPr>
            </w:pPr>
            <w:r w:rsidRPr="00466D9B">
              <w:rPr>
                <w:rFonts w:ascii="標楷體" w:eastAsia="標楷體" w:hAnsi="標楷體" w:hint="eastAsia"/>
                <w:color w:val="000000"/>
                <w:szCs w:val="24"/>
              </w:rPr>
              <w:t>銓敘部</w:t>
            </w:r>
            <w:proofErr w:type="gramStart"/>
            <w:r w:rsidRPr="00466D9B">
              <w:rPr>
                <w:rFonts w:ascii="標楷體" w:eastAsia="標楷體" w:hAnsi="標楷體" w:hint="eastAsia"/>
                <w:color w:val="000000"/>
                <w:szCs w:val="24"/>
              </w:rPr>
              <w:t>101年12月4日部法一字</w:t>
            </w:r>
            <w:proofErr w:type="gramEnd"/>
            <w:r w:rsidRPr="00466D9B">
              <w:rPr>
                <w:rFonts w:ascii="標楷體" w:eastAsia="標楷體" w:hAnsi="標楷體" w:hint="eastAsia"/>
                <w:color w:val="000000"/>
                <w:szCs w:val="24"/>
              </w:rPr>
              <w:t>第10136445961號函釋略</w:t>
            </w:r>
            <w:proofErr w:type="gramStart"/>
            <w:r w:rsidRPr="00466D9B">
              <w:rPr>
                <w:rFonts w:ascii="標楷體" w:eastAsia="標楷體" w:hAnsi="標楷體" w:hint="eastAsia"/>
                <w:color w:val="000000"/>
                <w:szCs w:val="24"/>
              </w:rPr>
              <w:t>以</w:t>
            </w:r>
            <w:proofErr w:type="gramEnd"/>
            <w:r w:rsidRPr="00466D9B">
              <w:rPr>
                <w:rFonts w:ascii="標楷體" w:eastAsia="標楷體" w:hAnsi="標楷體" w:hint="eastAsia"/>
                <w:color w:val="000000"/>
                <w:szCs w:val="24"/>
              </w:rPr>
              <w:t>，基於憲法保護母性之旨，以及參照勞動基準法相關保護母性之規定，各機關不宜指派妊娠或哺乳期間之女性公務人員，於午後10時至翌晨6時之時間內工作。</w:t>
            </w:r>
          </w:p>
        </w:tc>
      </w:tr>
    </w:tbl>
    <w:p w:rsidR="005B4CD8" w:rsidRPr="0093229E" w:rsidRDefault="00CC6508" w:rsidP="0032171A">
      <w:pPr>
        <w:rPr>
          <w:rFonts w:ascii="標楷體" w:eastAsia="標楷體" w:hAnsi="標楷體"/>
          <w:b/>
          <w:color w:val="FF0000"/>
          <w:szCs w:val="24"/>
        </w:rPr>
      </w:pPr>
      <w:r w:rsidRPr="0093229E">
        <w:rPr>
          <w:rFonts w:ascii="標楷體" w:eastAsia="標楷體" w:hAnsi="標楷體" w:hint="eastAsia"/>
          <w:b/>
          <w:color w:val="FF0000"/>
        </w:rPr>
        <w:t>◎編號16係反向題，以填答『否』為</w:t>
      </w:r>
      <w:r w:rsidR="001866B5" w:rsidRPr="0093229E">
        <w:rPr>
          <w:rFonts w:ascii="標楷體" w:eastAsia="標楷體" w:hAnsi="標楷體" w:hint="eastAsia"/>
          <w:b/>
          <w:color w:val="FF0000"/>
        </w:rPr>
        <w:t>「</w:t>
      </w:r>
      <w:r w:rsidRPr="0093229E">
        <w:rPr>
          <w:rFonts w:ascii="標楷體" w:eastAsia="標楷體" w:hAnsi="標楷體" w:hint="eastAsia"/>
          <w:b/>
          <w:color w:val="FF0000"/>
        </w:rPr>
        <w:t>已完成</w:t>
      </w:r>
      <w:r w:rsidR="001866B5" w:rsidRPr="0093229E">
        <w:rPr>
          <w:rFonts w:ascii="標楷體" w:eastAsia="標楷體" w:hAnsi="標楷體" w:hint="eastAsia"/>
          <w:b/>
          <w:color w:val="FF0000"/>
        </w:rPr>
        <w:t>」</w:t>
      </w:r>
      <w:r w:rsidRPr="0093229E">
        <w:rPr>
          <w:rFonts w:ascii="標楷體" w:eastAsia="標楷體" w:hAnsi="標楷體" w:hint="eastAsia"/>
          <w:b/>
          <w:color w:val="FF0000"/>
        </w:rPr>
        <w:t>該</w:t>
      </w:r>
      <w:r w:rsidRPr="0093229E">
        <w:rPr>
          <w:rFonts w:ascii="標楷體" w:eastAsia="標楷體" w:hAnsi="標楷體" w:hint="eastAsia"/>
          <w:b/>
          <w:color w:val="FF0000"/>
          <w:szCs w:val="24"/>
        </w:rPr>
        <w:t>法定性別友善事項。</w:t>
      </w:r>
    </w:p>
    <w:p w:rsidR="0089148D" w:rsidRPr="0093229E" w:rsidRDefault="0089148D" w:rsidP="00687AEB">
      <w:pPr>
        <w:ind w:left="240" w:hangingChars="100" w:hanging="240"/>
        <w:rPr>
          <w:b/>
          <w:color w:val="FF0000"/>
        </w:rPr>
      </w:pPr>
      <w:r w:rsidRPr="0093229E">
        <w:rPr>
          <w:rFonts w:ascii="標楷體" w:eastAsia="標楷體" w:hAnsi="標楷體" w:hint="eastAsia"/>
          <w:b/>
          <w:color w:val="FF0000"/>
        </w:rPr>
        <w:t>◎其餘調查事項若有填答『依法無須訂定』、『依法無須設置』、『依法無須適用』</w:t>
      </w:r>
      <w:r w:rsidR="001457C8" w:rsidRPr="0093229E">
        <w:rPr>
          <w:rFonts w:ascii="標楷體" w:eastAsia="標楷體" w:hAnsi="標楷體" w:hint="eastAsia"/>
          <w:b/>
          <w:color w:val="FF0000"/>
        </w:rPr>
        <w:t>或</w:t>
      </w:r>
      <w:r w:rsidRPr="0093229E">
        <w:rPr>
          <w:rFonts w:ascii="標楷體" w:eastAsia="標楷體" w:hAnsi="標楷體" w:hint="eastAsia"/>
          <w:b/>
          <w:color w:val="FF0000"/>
        </w:rPr>
        <w:t>『由</w:t>
      </w:r>
      <w:r w:rsidR="001866B5" w:rsidRPr="0093229E">
        <w:rPr>
          <w:rFonts w:ascii="標楷體" w:eastAsia="標楷體" w:hAnsi="標楷體" w:hint="eastAsia"/>
          <w:b/>
          <w:color w:val="FF0000"/>
        </w:rPr>
        <w:t>上級機關統籌辦理</w:t>
      </w:r>
      <w:r w:rsidRPr="0093229E">
        <w:rPr>
          <w:rFonts w:ascii="標楷體" w:eastAsia="標楷體" w:hAnsi="標楷體" w:hint="eastAsia"/>
          <w:b/>
          <w:color w:val="FF0000"/>
        </w:rPr>
        <w:t>』</w:t>
      </w:r>
      <w:r w:rsidR="001866B5" w:rsidRPr="0093229E">
        <w:rPr>
          <w:rFonts w:ascii="標楷體" w:eastAsia="標楷體" w:hAnsi="標楷體" w:hint="eastAsia"/>
          <w:b/>
          <w:color w:val="FF0000"/>
        </w:rPr>
        <w:t>選項，</w:t>
      </w:r>
      <w:r w:rsidR="001457C8" w:rsidRPr="0093229E">
        <w:rPr>
          <w:rFonts w:ascii="標楷體" w:eastAsia="標楷體" w:hAnsi="標楷體" w:hint="eastAsia"/>
          <w:b/>
          <w:color w:val="FF0000"/>
        </w:rPr>
        <w:t>視</w:t>
      </w:r>
      <w:r w:rsidR="001866B5" w:rsidRPr="0093229E">
        <w:rPr>
          <w:rFonts w:ascii="標楷體" w:eastAsia="標楷體" w:hAnsi="標楷體" w:hint="eastAsia"/>
          <w:b/>
          <w:color w:val="FF0000"/>
        </w:rPr>
        <w:t>為「已完成」該</w:t>
      </w:r>
      <w:r w:rsidR="001866B5" w:rsidRPr="0093229E">
        <w:rPr>
          <w:rFonts w:ascii="標楷體" w:eastAsia="標楷體" w:hAnsi="標楷體" w:hint="eastAsia"/>
          <w:b/>
          <w:color w:val="FF0000"/>
          <w:szCs w:val="24"/>
        </w:rPr>
        <w:t>法定性別友善事項。</w:t>
      </w:r>
    </w:p>
    <w:sectPr w:rsidR="0089148D" w:rsidRPr="0093229E" w:rsidSect="0032171A">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37" w:rsidRDefault="00A47F37" w:rsidP="005B4CD8">
      <w:r>
        <w:separator/>
      </w:r>
    </w:p>
  </w:endnote>
  <w:endnote w:type="continuationSeparator" w:id="0">
    <w:p w:rsidR="00A47F37" w:rsidRDefault="00A47F37" w:rsidP="005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37" w:rsidRDefault="00A47F37" w:rsidP="005B4CD8">
      <w:r>
        <w:separator/>
      </w:r>
    </w:p>
  </w:footnote>
  <w:footnote w:type="continuationSeparator" w:id="0">
    <w:p w:rsidR="00A47F37" w:rsidRDefault="00A47F37" w:rsidP="005B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FE"/>
    <w:rsid w:val="000C2BFE"/>
    <w:rsid w:val="00141790"/>
    <w:rsid w:val="001457C8"/>
    <w:rsid w:val="001866B5"/>
    <w:rsid w:val="00216096"/>
    <w:rsid w:val="0032171A"/>
    <w:rsid w:val="0037475D"/>
    <w:rsid w:val="00466D9B"/>
    <w:rsid w:val="00484EA4"/>
    <w:rsid w:val="005B4CD8"/>
    <w:rsid w:val="005C02C5"/>
    <w:rsid w:val="005F07C6"/>
    <w:rsid w:val="005F3708"/>
    <w:rsid w:val="006156A9"/>
    <w:rsid w:val="00687AEB"/>
    <w:rsid w:val="00762746"/>
    <w:rsid w:val="0089148D"/>
    <w:rsid w:val="0093229E"/>
    <w:rsid w:val="00966C7B"/>
    <w:rsid w:val="00A47F37"/>
    <w:rsid w:val="00AD0E52"/>
    <w:rsid w:val="00AD531B"/>
    <w:rsid w:val="00B274C1"/>
    <w:rsid w:val="00B44596"/>
    <w:rsid w:val="00B71532"/>
    <w:rsid w:val="00BB7FE5"/>
    <w:rsid w:val="00C335D6"/>
    <w:rsid w:val="00CA4BFD"/>
    <w:rsid w:val="00CC6508"/>
    <w:rsid w:val="00CF3B17"/>
    <w:rsid w:val="00DF64BA"/>
    <w:rsid w:val="00E208BD"/>
    <w:rsid w:val="00EA7336"/>
    <w:rsid w:val="00EE752D"/>
    <w:rsid w:val="00F10BCB"/>
    <w:rsid w:val="00F824FE"/>
    <w:rsid w:val="00F85F5E"/>
    <w:rsid w:val="00FA3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BFE"/>
    <w:rPr>
      <w:rFonts w:asciiTheme="majorHAnsi" w:eastAsiaTheme="majorEastAsia" w:hAnsiTheme="majorHAnsi" w:cstheme="majorBidi"/>
      <w:sz w:val="18"/>
      <w:szCs w:val="18"/>
    </w:rPr>
  </w:style>
  <w:style w:type="paragraph" w:styleId="a6">
    <w:name w:val="header"/>
    <w:basedOn w:val="a"/>
    <w:link w:val="a7"/>
    <w:uiPriority w:val="99"/>
    <w:unhideWhenUsed/>
    <w:rsid w:val="005B4CD8"/>
    <w:pPr>
      <w:tabs>
        <w:tab w:val="center" w:pos="4153"/>
        <w:tab w:val="right" w:pos="8306"/>
      </w:tabs>
      <w:snapToGrid w:val="0"/>
    </w:pPr>
    <w:rPr>
      <w:sz w:val="20"/>
      <w:szCs w:val="20"/>
    </w:rPr>
  </w:style>
  <w:style w:type="character" w:customStyle="1" w:styleId="a7">
    <w:name w:val="頁首 字元"/>
    <w:basedOn w:val="a0"/>
    <w:link w:val="a6"/>
    <w:uiPriority w:val="99"/>
    <w:rsid w:val="005B4CD8"/>
    <w:rPr>
      <w:sz w:val="20"/>
      <w:szCs w:val="20"/>
    </w:rPr>
  </w:style>
  <w:style w:type="paragraph" w:styleId="a8">
    <w:name w:val="footer"/>
    <w:basedOn w:val="a"/>
    <w:link w:val="a9"/>
    <w:uiPriority w:val="99"/>
    <w:unhideWhenUsed/>
    <w:rsid w:val="005B4CD8"/>
    <w:pPr>
      <w:tabs>
        <w:tab w:val="center" w:pos="4153"/>
        <w:tab w:val="right" w:pos="8306"/>
      </w:tabs>
      <w:snapToGrid w:val="0"/>
    </w:pPr>
    <w:rPr>
      <w:sz w:val="20"/>
      <w:szCs w:val="20"/>
    </w:rPr>
  </w:style>
  <w:style w:type="character" w:customStyle="1" w:styleId="a9">
    <w:name w:val="頁尾 字元"/>
    <w:basedOn w:val="a0"/>
    <w:link w:val="a8"/>
    <w:uiPriority w:val="99"/>
    <w:rsid w:val="005B4C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BFE"/>
    <w:rPr>
      <w:rFonts w:asciiTheme="majorHAnsi" w:eastAsiaTheme="majorEastAsia" w:hAnsiTheme="majorHAnsi" w:cstheme="majorBidi"/>
      <w:sz w:val="18"/>
      <w:szCs w:val="18"/>
    </w:rPr>
  </w:style>
  <w:style w:type="paragraph" w:styleId="a6">
    <w:name w:val="header"/>
    <w:basedOn w:val="a"/>
    <w:link w:val="a7"/>
    <w:uiPriority w:val="99"/>
    <w:unhideWhenUsed/>
    <w:rsid w:val="005B4CD8"/>
    <w:pPr>
      <w:tabs>
        <w:tab w:val="center" w:pos="4153"/>
        <w:tab w:val="right" w:pos="8306"/>
      </w:tabs>
      <w:snapToGrid w:val="0"/>
    </w:pPr>
    <w:rPr>
      <w:sz w:val="20"/>
      <w:szCs w:val="20"/>
    </w:rPr>
  </w:style>
  <w:style w:type="character" w:customStyle="1" w:styleId="a7">
    <w:name w:val="頁首 字元"/>
    <w:basedOn w:val="a0"/>
    <w:link w:val="a6"/>
    <w:uiPriority w:val="99"/>
    <w:rsid w:val="005B4CD8"/>
    <w:rPr>
      <w:sz w:val="20"/>
      <w:szCs w:val="20"/>
    </w:rPr>
  </w:style>
  <w:style w:type="paragraph" w:styleId="a8">
    <w:name w:val="footer"/>
    <w:basedOn w:val="a"/>
    <w:link w:val="a9"/>
    <w:uiPriority w:val="99"/>
    <w:unhideWhenUsed/>
    <w:rsid w:val="005B4CD8"/>
    <w:pPr>
      <w:tabs>
        <w:tab w:val="center" w:pos="4153"/>
        <w:tab w:val="right" w:pos="8306"/>
      </w:tabs>
      <w:snapToGrid w:val="0"/>
    </w:pPr>
    <w:rPr>
      <w:sz w:val="20"/>
      <w:szCs w:val="20"/>
    </w:rPr>
  </w:style>
  <w:style w:type="character" w:customStyle="1" w:styleId="a9">
    <w:name w:val="頁尾 字元"/>
    <w:basedOn w:val="a0"/>
    <w:link w:val="a8"/>
    <w:uiPriority w:val="99"/>
    <w:rsid w:val="005B4C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王柔云</dc:creator>
  <cp:lastModifiedBy>王柔云</cp:lastModifiedBy>
  <cp:revision>18</cp:revision>
  <cp:lastPrinted>2018-08-27T05:44:00Z</cp:lastPrinted>
  <dcterms:created xsi:type="dcterms:W3CDTF">2018-02-23T04:50:00Z</dcterms:created>
  <dcterms:modified xsi:type="dcterms:W3CDTF">2018-08-27T06:26:00Z</dcterms:modified>
</cp:coreProperties>
</file>