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AE" w:rsidRDefault="00D80E62">
      <w:pPr>
        <w:pStyle w:val="Standard"/>
        <w:spacing w:line="460" w:lineRule="exact"/>
        <w:rPr>
          <w:rFonts w:ascii="標楷體" w:eastAsia="標楷體" w:hAnsi="標楷體" w:cs="新細明體, PMingLiU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新細明體, PMingLiU"/>
          <w:b/>
          <w:bCs/>
          <w:color w:val="000000"/>
          <w:sz w:val="36"/>
          <w:szCs w:val="36"/>
        </w:rPr>
        <w:t>國民小學與國民中學班級編制及教職員員額編制準則第四條、第四條之一修正條文</w:t>
      </w:r>
    </w:p>
    <w:p w:rsidR="006131AE" w:rsidRDefault="006131AE">
      <w:pPr>
        <w:pStyle w:val="Standard"/>
        <w:spacing w:line="460" w:lineRule="exact"/>
        <w:rPr>
          <w:rFonts w:ascii="標楷體" w:eastAsia="標楷體" w:hAnsi="標楷體" w:cs="新細明體, PMingLiU"/>
          <w:b/>
          <w:bCs/>
          <w:color w:val="000000"/>
          <w:sz w:val="36"/>
          <w:szCs w:val="36"/>
        </w:rPr>
      </w:pPr>
    </w:p>
    <w:p w:rsidR="006131AE" w:rsidRDefault="00D80E62">
      <w:pPr>
        <w:pStyle w:val="Standard"/>
        <w:spacing w:line="460" w:lineRule="exact"/>
        <w:ind w:left="848" w:hanging="848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第四條    國民中學教職員員額編制如下：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一、校長：每校置校長一人，專任。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二、主任：各處、室及分校置主任一人，除輔導室主任得由教師專任外，其餘由</w:t>
      </w:r>
      <w:bookmarkStart w:id="0" w:name="_GoBack"/>
      <w:bookmarkEnd w:id="0"/>
      <w:r>
        <w:rPr>
          <w:rFonts w:ascii="標楷體" w:eastAsia="標楷體" w:hAnsi="標楷體" w:cs="新細明體, PMingLiU"/>
          <w:color w:val="000000"/>
          <w:sz w:val="28"/>
          <w:szCs w:val="28"/>
        </w:rPr>
        <w:t>教師兼任。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三、組長、副組長：各組置組長一人，得由教師兼任、職員專任或兼任；六十一班以上者，學生事務處及輔導室得共置副組長一人至三人，得由教師兼任。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四、教師：每班至少置教師二．二人，每九班得增置教師一人；全校未達九班者，得另增置教師一人。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五、專任輔導教師：班級數十五班以下者，置一人；十六班至三十班者，置二人；三十一班以上者以此類推。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六、幹事、助理員、管理員及書記（包括各處室職員及圖書館、教具室、實驗室、家政教室管理員等，不包括人事、主計專任人員）：三十六班以下者，置二人至九人；三十七班至七十二班者，置三人至十三人；七十三班以上者，置五人至二十人。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七、圖書館專業人員：至少應置一人，且專業人員占圖書館工作人員之比率應達三分之一；其專業人員，得由符合圖書館設立及營運標準規定之教師或職員專任或兼任。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八、營養師及護理師或護士：依學校衛生法規定辦理。其具有護理師資格者，以護理師任用；具有護士資格者，以護士任用。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九、住宿生輔導員：山地及偏遠地區學校，學生宿舍有十二人以上住宿生者，得置住宿生輔導員一人；五十人以上住宿生者，得置住宿生輔導員二人。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十、運動教練：得依國民體育法規定置專任運動教練若干人。</w:t>
      </w:r>
    </w:p>
    <w:p w:rsidR="006131AE" w:rsidRDefault="00D80E6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十一、人事及主計人員：依有關法令之規定辦理。</w:t>
      </w:r>
    </w:p>
    <w:p w:rsidR="006131AE" w:rsidRDefault="00D80E62">
      <w:pPr>
        <w:pStyle w:val="Standard"/>
        <w:spacing w:line="460" w:lineRule="exact"/>
        <w:ind w:left="1416" w:firstLine="568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lastRenderedPageBreak/>
        <w:t>前條第二項至第四項規定，於國民中學準用之。</w:t>
      </w:r>
    </w:p>
    <w:p w:rsidR="006131AE" w:rsidRDefault="00D80E62">
      <w:pPr>
        <w:pStyle w:val="Standard"/>
        <w:spacing w:line="460" w:lineRule="exact"/>
        <w:ind w:left="1416" w:firstLine="56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第一項第三款有關副組長之兼任規定，自中華民國一百零五年八月十四日施行。</w:t>
      </w:r>
    </w:p>
    <w:p w:rsidR="006131AE" w:rsidRDefault="00D80E62">
      <w:pPr>
        <w:pStyle w:val="Standard"/>
        <w:spacing w:line="460" w:lineRule="exact"/>
        <w:ind w:left="1416" w:firstLine="56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第一項第五款有關專任輔導教師之配置規定，學校應自中華民國一百零六年八月一日起，於九年內逐年完成。完成前，由符合學生輔導法施行細則第三條第二款規定之教師兼任。</w:t>
      </w:r>
    </w:p>
    <w:p w:rsidR="006131AE" w:rsidRDefault="00D80E62">
      <w:pPr>
        <w:pStyle w:val="Standard"/>
        <w:spacing w:line="460" w:lineRule="exact"/>
        <w:ind w:left="1416" w:firstLine="56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國民中學專任及兼任輔導教師逐年配置基準表，規定如附件二。</w:t>
      </w:r>
    </w:p>
    <w:p w:rsidR="006131AE" w:rsidRDefault="00D80E62">
      <w:pPr>
        <w:pStyle w:val="Standard"/>
        <w:spacing w:line="460" w:lineRule="exact"/>
        <w:ind w:left="1408" w:hanging="140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第四條之一    偏遠地區國民小學及國民中學全校學生人數達三十一人以上者，其全校教師員額編制，應依偏遠地區學校教育發展條例第十一條第一項規定，按教師授課節數滿足學生學習節數定之，不受前二條第一項第四款規定之限制；其計算公式，偏遠地區學校全校教師員額＝（全校學生每週學習總節數+全校教師每週兼任各項職務總減授節數）÷各該主管機關規定專任教師每人每週授課節數。</w:t>
      </w:r>
    </w:p>
    <w:p w:rsidR="006131AE" w:rsidRDefault="00D80E62">
      <w:pPr>
        <w:pStyle w:val="Standard"/>
        <w:spacing w:line="460" w:lineRule="exact"/>
        <w:ind w:left="1416" w:firstLine="568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前項全校教師員額，應自一百零七年八月一日起逐年增加，並至一百十年七月三十一日止，完成前項員額編制之規定。</w:t>
      </w:r>
    </w:p>
    <w:p w:rsidR="006131AE" w:rsidRDefault="006131AE">
      <w:pPr>
        <w:pStyle w:val="Standard"/>
        <w:spacing w:line="460" w:lineRule="exact"/>
        <w:ind w:left="1408" w:hanging="1408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p w:rsidR="006131AE" w:rsidRDefault="006131AE">
      <w:pPr>
        <w:pStyle w:val="Standard"/>
        <w:spacing w:line="460" w:lineRule="exact"/>
        <w:ind w:left="1408" w:hanging="1408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sectPr w:rsidR="006131AE">
      <w:pgSz w:w="11906" w:h="16838"/>
      <w:pgMar w:top="1418" w:right="1418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AA" w:rsidRDefault="00AA55AA">
      <w:pPr>
        <w:rPr>
          <w:rFonts w:hint="eastAsia"/>
        </w:rPr>
      </w:pPr>
      <w:r>
        <w:separator/>
      </w:r>
    </w:p>
  </w:endnote>
  <w:endnote w:type="continuationSeparator" w:id="0">
    <w:p w:rsidR="00AA55AA" w:rsidRDefault="00AA55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AA" w:rsidRDefault="00AA55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55AA" w:rsidRDefault="00AA55A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EB"/>
    <w:multiLevelType w:val="multilevel"/>
    <w:tmpl w:val="0E4AA622"/>
    <w:styleLink w:val="WW8Num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BD686A"/>
    <w:multiLevelType w:val="multilevel"/>
    <w:tmpl w:val="DF38048E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8164892"/>
    <w:multiLevelType w:val="multilevel"/>
    <w:tmpl w:val="A81244DA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504B64"/>
    <w:multiLevelType w:val="multilevel"/>
    <w:tmpl w:val="FDE4C08A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8255CE7"/>
    <w:multiLevelType w:val="multilevel"/>
    <w:tmpl w:val="82CA00CC"/>
    <w:styleLink w:val="WW8Num5"/>
    <w:lvl w:ilvl="0">
      <w:start w:val="6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B193F61"/>
    <w:multiLevelType w:val="multilevel"/>
    <w:tmpl w:val="5E4A936E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31AE"/>
    <w:rsid w:val="006131AE"/>
    <w:rsid w:val="00A05D27"/>
    <w:rsid w:val="00AA55AA"/>
    <w:rsid w:val="00D80E62"/>
    <w:rsid w:val="00E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-1">
    <w:name w:val="標題-1"/>
    <w:basedOn w:val="Standard"/>
    <w:pPr>
      <w:spacing w:after="120" w:line="0" w:lineRule="atLeast"/>
    </w:pPr>
    <w:rPr>
      <w:rFonts w:ascii="Arial" w:eastAsia="標楷體" w:hAnsi="Arial" w:cs="Arial"/>
      <w:sz w:val="4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Courier New"/>
      <w:sz w:val="2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, MingLiU" w:eastAsia="細明體, MingLiU" w:hAnsi="細明體, MingLiU" w:cs="Courier New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-1">
    <w:name w:val="標題-1"/>
    <w:basedOn w:val="Standard"/>
    <w:pPr>
      <w:spacing w:after="120" w:line="0" w:lineRule="atLeast"/>
    </w:pPr>
    <w:rPr>
      <w:rFonts w:ascii="Arial" w:eastAsia="標楷體" w:hAnsi="Arial" w:cs="Arial"/>
      <w:sz w:val="4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Courier New"/>
      <w:sz w:val="2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, MingLiU" w:eastAsia="細明體, MingLiU" w:hAnsi="細明體, MingLiU" w:cs="Courier New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國民小學及國民中學學生成績評量準則修正條文</dc:title>
  <dc:creator>moejsmpc</dc:creator>
  <cp:lastModifiedBy>user</cp:lastModifiedBy>
  <cp:revision>2</cp:revision>
  <cp:lastPrinted>2018-05-19T12:46:00Z</cp:lastPrinted>
  <dcterms:created xsi:type="dcterms:W3CDTF">2018-07-17T08:16:00Z</dcterms:created>
  <dcterms:modified xsi:type="dcterms:W3CDTF">2018-07-17T08:16:00Z</dcterms:modified>
</cp:coreProperties>
</file>