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031907" w:rsidRPr="00031907" w:rsidTr="00031907">
        <w:tc>
          <w:tcPr>
            <w:tcW w:w="0" w:type="auto"/>
            <w:vAlign w:val="center"/>
            <w:hideMark/>
          </w:tcPr>
          <w:p w:rsidR="00031907" w:rsidRPr="00031907" w:rsidRDefault="00031907" w:rsidP="00031907">
            <w:pPr>
              <w:widowControl/>
              <w:spacing w:line="600" w:lineRule="atLeast"/>
              <w:jc w:val="center"/>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48"/>
                <w:szCs w:val="48"/>
              </w:rPr>
              <w:t>教育部 函</w:t>
            </w:r>
            <w:r w:rsidRPr="00031907">
              <w:rPr>
                <w:rFonts w:ascii="新細明體" w:eastAsia="新細明體" w:hAnsi="新細明體" w:cs="新細明體"/>
                <w:color w:val="000000"/>
                <w:kern w:val="0"/>
                <w:szCs w:val="24"/>
              </w:rPr>
              <w:t xml:space="preserve"> </w:t>
            </w:r>
          </w:p>
        </w:tc>
      </w:tr>
    </w:tbl>
    <w:p w:rsidR="00031907" w:rsidRPr="00031907" w:rsidRDefault="00031907" w:rsidP="00031907">
      <w:pPr>
        <w:widowControl/>
        <w:rPr>
          <w:rFonts w:ascii="新細明體" w:eastAsia="新細明體" w:hAnsi="新細明體" w:cs="新細明體"/>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5"/>
        <w:gridCol w:w="3615"/>
      </w:tblGrid>
      <w:tr w:rsidR="00031907" w:rsidRPr="00031907" w:rsidTr="00031907">
        <w:trPr>
          <w:trHeight w:val="600"/>
          <w:tblCellSpacing w:w="15" w:type="dxa"/>
        </w:trPr>
        <w:tc>
          <w:tcPr>
            <w:tcW w:w="4500" w:type="dxa"/>
            <w:vAlign w:val="center"/>
            <w:hideMark/>
          </w:tcPr>
          <w:p w:rsidR="00031907" w:rsidRPr="00031907" w:rsidRDefault="00031907" w:rsidP="00031907">
            <w:pPr>
              <w:widowControl/>
              <w:rPr>
                <w:rFonts w:ascii="新細明體" w:eastAsia="新細明體" w:hAnsi="新細明體" w:cs="新細明體"/>
                <w:color w:val="000000"/>
                <w:kern w:val="0"/>
                <w:szCs w:val="24"/>
              </w:rPr>
            </w:pPr>
          </w:p>
        </w:tc>
        <w:tc>
          <w:tcPr>
            <w:tcW w:w="0" w:type="auto"/>
            <w:vAlign w:val="center"/>
            <w:hideMark/>
          </w:tcPr>
          <w:p w:rsidR="00031907" w:rsidRPr="00031907" w:rsidRDefault="00031907" w:rsidP="00031907">
            <w:pPr>
              <w:widowControl/>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地址：10051臺北市中山南路5號</w:t>
            </w:r>
            <w:r w:rsidRPr="00031907">
              <w:rPr>
                <w:rFonts w:ascii="新細明體" w:eastAsia="新細明體" w:hAnsi="新細明體" w:cs="新細明體"/>
                <w:color w:val="000000"/>
                <w:kern w:val="0"/>
                <w:szCs w:val="24"/>
              </w:rPr>
              <w:t xml:space="preserve"> </w:t>
            </w:r>
            <w:r w:rsidRPr="00031907">
              <w:rPr>
                <w:rFonts w:ascii="新細明體" w:eastAsia="新細明體" w:hAnsi="新細明體" w:cs="新細明體"/>
                <w:color w:val="000000"/>
                <w:kern w:val="0"/>
                <w:szCs w:val="24"/>
              </w:rPr>
              <w:br/>
            </w:r>
            <w:r w:rsidRPr="00031907">
              <w:rPr>
                <w:rFonts w:ascii="標楷體" w:eastAsia="標楷體" w:hAnsi="標楷體" w:cs="新細明體" w:hint="eastAsia"/>
                <w:color w:val="000000"/>
                <w:kern w:val="0"/>
                <w:szCs w:val="24"/>
              </w:rPr>
              <w:t>傳　真：(02)2397-6946</w:t>
            </w:r>
            <w:r w:rsidRPr="00031907">
              <w:rPr>
                <w:rFonts w:ascii="新細明體" w:eastAsia="新細明體" w:hAnsi="新細明體" w:cs="新細明體"/>
                <w:color w:val="000000"/>
                <w:kern w:val="0"/>
                <w:szCs w:val="24"/>
              </w:rPr>
              <w:t xml:space="preserve"> </w:t>
            </w:r>
            <w:r w:rsidRPr="00031907">
              <w:rPr>
                <w:rFonts w:ascii="新細明體" w:eastAsia="新細明體" w:hAnsi="新細明體" w:cs="新細明體"/>
                <w:color w:val="000000"/>
                <w:kern w:val="0"/>
                <w:szCs w:val="24"/>
              </w:rPr>
              <w:br/>
            </w:r>
            <w:r w:rsidRPr="00031907">
              <w:rPr>
                <w:rFonts w:ascii="標楷體" w:eastAsia="標楷體" w:hAnsi="標楷體" w:cs="新細明體" w:hint="eastAsia"/>
                <w:color w:val="000000"/>
                <w:kern w:val="0"/>
                <w:szCs w:val="24"/>
              </w:rPr>
              <w:t>聯絡人：劉怡君</w:t>
            </w:r>
            <w:r w:rsidRPr="00031907">
              <w:rPr>
                <w:rFonts w:ascii="新細明體" w:eastAsia="新細明體" w:hAnsi="新細明體" w:cs="新細明體"/>
                <w:color w:val="000000"/>
                <w:kern w:val="0"/>
                <w:szCs w:val="24"/>
              </w:rPr>
              <w:t xml:space="preserve"> </w:t>
            </w:r>
            <w:r w:rsidRPr="00031907">
              <w:rPr>
                <w:rFonts w:ascii="新細明體" w:eastAsia="新細明體" w:hAnsi="新細明體" w:cs="新細明體"/>
                <w:color w:val="000000"/>
                <w:kern w:val="0"/>
                <w:szCs w:val="24"/>
              </w:rPr>
              <w:br/>
            </w:r>
            <w:r w:rsidRPr="00031907">
              <w:rPr>
                <w:rFonts w:ascii="標楷體" w:eastAsia="標楷體" w:hAnsi="標楷體" w:cs="新細明體" w:hint="eastAsia"/>
                <w:color w:val="000000"/>
                <w:kern w:val="0"/>
                <w:szCs w:val="24"/>
              </w:rPr>
              <w:t>電　話：(02)7736-5938</w:t>
            </w:r>
            <w:r w:rsidRPr="00031907">
              <w:rPr>
                <w:rFonts w:ascii="新細明體" w:eastAsia="新細明體" w:hAnsi="新細明體" w:cs="新細明體"/>
                <w:color w:val="000000"/>
                <w:kern w:val="0"/>
                <w:szCs w:val="24"/>
              </w:rPr>
              <w:t xml:space="preserve"> </w:t>
            </w:r>
          </w:p>
        </w:tc>
      </w:tr>
    </w:tbl>
    <w:p w:rsidR="00031907" w:rsidRPr="00031907" w:rsidRDefault="00031907" w:rsidP="00031907">
      <w:pPr>
        <w:widowControl/>
        <w:rPr>
          <w:rFonts w:ascii="新細明體" w:eastAsia="新細明體" w:hAnsi="新細明體" w:cs="新細明體"/>
          <w:color w:val="000000"/>
          <w:kern w:val="0"/>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720"/>
        <w:gridCol w:w="27"/>
        <w:gridCol w:w="497"/>
        <w:gridCol w:w="3594"/>
        <w:gridCol w:w="3468"/>
      </w:tblGrid>
      <w:tr w:rsidR="00031907" w:rsidRPr="00031907" w:rsidTr="00031907">
        <w:tc>
          <w:tcPr>
            <w:tcW w:w="0" w:type="auto"/>
            <w:gridSpan w:val="5"/>
            <w:vAlign w:val="center"/>
            <w:hideMark/>
          </w:tcPr>
          <w:p w:rsidR="00031907" w:rsidRPr="00031907" w:rsidRDefault="00031907" w:rsidP="00031907">
            <w:pPr>
              <w:widowControl/>
              <w:spacing w:before="100" w:beforeAutospacing="1" w:after="100" w:afterAutospacing="1"/>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36"/>
                <w:szCs w:val="36"/>
              </w:rPr>
              <w:t>受文者：嘉義縣政府</w:t>
            </w:r>
            <w:r w:rsidRPr="00031907">
              <w:rPr>
                <w:rFonts w:ascii="新細明體" w:eastAsia="新細明體" w:hAnsi="新細明體" w:cs="新細明體"/>
                <w:color w:val="000000"/>
                <w:kern w:val="0"/>
                <w:szCs w:val="24"/>
              </w:rPr>
              <w:t xml:space="preserve"> </w:t>
            </w:r>
          </w:p>
        </w:tc>
      </w:tr>
      <w:tr w:rsidR="00031907" w:rsidRPr="00031907" w:rsidTr="00031907">
        <w:tc>
          <w:tcPr>
            <w:tcW w:w="1244" w:type="dxa"/>
            <w:gridSpan w:val="3"/>
            <w:hideMark/>
          </w:tcPr>
          <w:p w:rsidR="00031907" w:rsidRPr="00031907" w:rsidRDefault="00031907" w:rsidP="00031907">
            <w:pPr>
              <w:widowControl/>
              <w:ind w:rightChars="-215" w:right="-516"/>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發文日</w:t>
            </w:r>
            <w:r>
              <w:rPr>
                <w:rFonts w:ascii="標楷體" w:eastAsia="標楷體" w:hAnsi="標楷體" w:cs="新細明體" w:hint="eastAsia"/>
                <w:color w:val="000000"/>
                <w:kern w:val="0"/>
                <w:szCs w:val="24"/>
              </w:rPr>
              <w:t>期</w:t>
            </w:r>
            <w:r w:rsidRPr="00031907">
              <w:rPr>
                <w:rFonts w:ascii="標楷體" w:eastAsia="標楷體" w:hAnsi="標楷體" w:cs="新細明體" w:hint="eastAsia"/>
                <w:color w:val="000000"/>
                <w:kern w:val="0"/>
                <w:szCs w:val="24"/>
              </w:rPr>
              <w:t>：</w:t>
            </w:r>
            <w:r w:rsidRPr="00031907">
              <w:rPr>
                <w:rFonts w:ascii="新細明體" w:eastAsia="新細明體" w:hAnsi="新細明體" w:cs="新細明體"/>
                <w:color w:val="000000"/>
                <w:kern w:val="0"/>
                <w:szCs w:val="24"/>
              </w:rPr>
              <w:t xml:space="preserve"> </w:t>
            </w:r>
          </w:p>
        </w:tc>
        <w:tc>
          <w:tcPr>
            <w:tcW w:w="0" w:type="auto"/>
            <w:gridSpan w:val="2"/>
            <w:vAlign w:val="center"/>
            <w:hideMark/>
          </w:tcPr>
          <w:p w:rsidR="00031907" w:rsidRPr="00031907" w:rsidRDefault="00031907" w:rsidP="00031907">
            <w:pPr>
              <w:widowControl/>
              <w:ind w:firstLineChars="150" w:firstLine="360"/>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中華民國106年2月6日</w:t>
            </w:r>
            <w:r w:rsidRPr="00031907">
              <w:rPr>
                <w:rFonts w:ascii="新細明體" w:eastAsia="新細明體" w:hAnsi="新細明體" w:cs="新細明體"/>
                <w:color w:val="000000"/>
                <w:kern w:val="0"/>
                <w:szCs w:val="24"/>
              </w:rPr>
              <w:t xml:space="preserve"> </w:t>
            </w:r>
          </w:p>
        </w:tc>
      </w:tr>
      <w:tr w:rsidR="00031907" w:rsidRPr="00031907" w:rsidTr="00031907">
        <w:tc>
          <w:tcPr>
            <w:tcW w:w="1244" w:type="dxa"/>
            <w:gridSpan w:val="3"/>
            <w:hideMark/>
          </w:tcPr>
          <w:p w:rsidR="00031907" w:rsidRPr="00031907" w:rsidRDefault="00031907" w:rsidP="00031907">
            <w:pPr>
              <w:widowControl/>
              <w:ind w:rightChars="-451" w:right="-1082"/>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發文字</w:t>
            </w:r>
            <w:r>
              <w:rPr>
                <w:rFonts w:ascii="標楷體" w:eastAsia="標楷體" w:hAnsi="標楷體" w:cs="新細明體" w:hint="eastAsia"/>
                <w:color w:val="000000"/>
                <w:kern w:val="0"/>
                <w:szCs w:val="24"/>
              </w:rPr>
              <w:t>號</w:t>
            </w:r>
            <w:r>
              <w:rPr>
                <w:rFonts w:ascii="新細明體" w:eastAsia="新細明體" w:hAnsi="新細明體" w:cs="新細明體" w:hint="eastAsia"/>
                <w:color w:val="000000"/>
                <w:kern w:val="0"/>
                <w:szCs w:val="24"/>
              </w:rPr>
              <w:t>：</w:t>
            </w:r>
            <w:r>
              <w:rPr>
                <w:rFonts w:ascii="標楷體" w:eastAsia="標楷體" w:hAnsi="標楷體" w:cs="新細明體" w:hint="eastAsia"/>
                <w:color w:val="000000"/>
                <w:kern w:val="0"/>
                <w:szCs w:val="24"/>
              </w:rPr>
              <w:t xml:space="preserve"> </w:t>
            </w:r>
            <w:r w:rsidRPr="00031907">
              <w:rPr>
                <w:rFonts w:ascii="標楷體" w:eastAsia="標楷體" w:hAnsi="標楷體" w:cs="新細明體" w:hint="eastAsia"/>
                <w:color w:val="000000"/>
                <w:kern w:val="0"/>
                <w:szCs w:val="24"/>
              </w:rPr>
              <w:t>：</w:t>
            </w:r>
            <w:r w:rsidRPr="00031907">
              <w:rPr>
                <w:rFonts w:ascii="新細明體" w:eastAsia="新細明體" w:hAnsi="新細明體" w:cs="新細明體"/>
                <w:color w:val="000000"/>
                <w:kern w:val="0"/>
                <w:szCs w:val="24"/>
              </w:rPr>
              <w:t xml:space="preserve"> </w:t>
            </w:r>
          </w:p>
        </w:tc>
        <w:tc>
          <w:tcPr>
            <w:tcW w:w="0" w:type="auto"/>
            <w:gridSpan w:val="2"/>
            <w:vAlign w:val="center"/>
            <w:hideMark/>
          </w:tcPr>
          <w:p w:rsidR="00031907" w:rsidRPr="00031907" w:rsidRDefault="00031907" w:rsidP="00031907">
            <w:pPr>
              <w:widowControl/>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 xml:space="preserve">   </w:t>
            </w:r>
            <w:proofErr w:type="gramStart"/>
            <w:r w:rsidRPr="00031907">
              <w:rPr>
                <w:rFonts w:ascii="標楷體" w:eastAsia="標楷體" w:hAnsi="標楷體" w:cs="新細明體" w:hint="eastAsia"/>
                <w:color w:val="000000"/>
                <w:kern w:val="0"/>
                <w:szCs w:val="24"/>
              </w:rPr>
              <w:t>臺</w:t>
            </w:r>
            <w:proofErr w:type="gramEnd"/>
            <w:r w:rsidRPr="00031907">
              <w:rPr>
                <w:rFonts w:ascii="標楷體" w:eastAsia="標楷體" w:hAnsi="標楷體" w:cs="新細明體" w:hint="eastAsia"/>
                <w:color w:val="000000"/>
                <w:kern w:val="0"/>
                <w:szCs w:val="24"/>
              </w:rPr>
              <w:t xml:space="preserve">教人(三)字第1050181207號 </w:t>
            </w:r>
          </w:p>
        </w:tc>
      </w:tr>
      <w:tr w:rsidR="00031907" w:rsidRPr="00031907" w:rsidTr="00031907">
        <w:tc>
          <w:tcPr>
            <w:tcW w:w="747" w:type="dxa"/>
            <w:gridSpan w:val="2"/>
            <w:hideMark/>
          </w:tcPr>
          <w:p w:rsidR="00031907" w:rsidRPr="00031907" w:rsidRDefault="00031907" w:rsidP="00031907">
            <w:pPr>
              <w:widowControl/>
              <w:ind w:rightChars="-120" w:right="-288"/>
              <w:rPr>
                <w:rFonts w:ascii="新細明體" w:eastAsia="新細明體" w:hAnsi="新細明體" w:cs="新細明體"/>
                <w:color w:val="000000"/>
                <w:kern w:val="0"/>
                <w:szCs w:val="24"/>
              </w:rPr>
            </w:pPr>
            <w:proofErr w:type="gramStart"/>
            <w:r w:rsidRPr="00031907">
              <w:rPr>
                <w:rFonts w:ascii="標楷體" w:eastAsia="標楷體" w:hAnsi="標楷體" w:cs="新細明體" w:hint="eastAsia"/>
                <w:color w:val="000000"/>
                <w:kern w:val="0"/>
                <w:szCs w:val="24"/>
              </w:rPr>
              <w:t>速別</w:t>
            </w:r>
            <w:proofErr w:type="gramEnd"/>
            <w:r w:rsidRPr="00031907">
              <w:rPr>
                <w:rFonts w:ascii="標楷體" w:eastAsia="標楷體" w:hAnsi="標楷體" w:cs="新細明體" w:hint="eastAsia"/>
                <w:color w:val="000000"/>
                <w:kern w:val="0"/>
                <w:szCs w:val="24"/>
              </w:rPr>
              <w:t>：</w:t>
            </w:r>
            <w:r w:rsidRPr="00031907">
              <w:rPr>
                <w:rFonts w:ascii="新細明體" w:eastAsia="新細明體" w:hAnsi="新細明體" w:cs="新細明體"/>
                <w:color w:val="000000"/>
                <w:kern w:val="0"/>
                <w:szCs w:val="24"/>
              </w:rPr>
              <w:t xml:space="preserve"> </w:t>
            </w:r>
            <w:r>
              <w:rPr>
                <w:rFonts w:ascii="新細明體" w:eastAsia="新細明體" w:hAnsi="新細明體" w:cs="新細明體" w:hint="eastAsia"/>
                <w:color w:val="000000"/>
                <w:kern w:val="0"/>
                <w:szCs w:val="24"/>
              </w:rPr>
              <w:t xml:space="preserve">  </w:t>
            </w:r>
          </w:p>
        </w:tc>
        <w:tc>
          <w:tcPr>
            <w:tcW w:w="0" w:type="auto"/>
            <w:gridSpan w:val="3"/>
            <w:vAlign w:val="center"/>
            <w:hideMark/>
          </w:tcPr>
          <w:p w:rsidR="00031907" w:rsidRPr="00031907" w:rsidRDefault="00031907" w:rsidP="00031907">
            <w:pPr>
              <w:widowControl/>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最速件</w:t>
            </w:r>
            <w:r w:rsidRPr="00031907">
              <w:rPr>
                <w:rFonts w:ascii="新細明體" w:eastAsia="新細明體" w:hAnsi="新細明體" w:cs="新細明體"/>
                <w:color w:val="000000"/>
                <w:kern w:val="0"/>
                <w:szCs w:val="24"/>
              </w:rPr>
              <w:t xml:space="preserve"> </w:t>
            </w:r>
          </w:p>
        </w:tc>
      </w:tr>
      <w:tr w:rsidR="00031907" w:rsidRPr="00031907" w:rsidTr="00031907">
        <w:tc>
          <w:tcPr>
            <w:tcW w:w="4808" w:type="dxa"/>
            <w:gridSpan w:val="4"/>
            <w:hideMark/>
          </w:tcPr>
          <w:p w:rsidR="00031907" w:rsidRPr="00031907" w:rsidRDefault="00031907" w:rsidP="00031907">
            <w:pPr>
              <w:widowControl/>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密等及解密條件或保密期限：</w:t>
            </w:r>
            <w:r w:rsidRPr="00031907">
              <w:rPr>
                <w:rFonts w:ascii="新細明體" w:eastAsia="新細明體" w:hAnsi="新細明體" w:cs="新細明體"/>
                <w:color w:val="000000"/>
                <w:kern w:val="0"/>
                <w:szCs w:val="24"/>
              </w:rPr>
              <w:t xml:space="preserve"> </w:t>
            </w:r>
          </w:p>
        </w:tc>
        <w:tc>
          <w:tcPr>
            <w:tcW w:w="0" w:type="auto"/>
            <w:vAlign w:val="center"/>
            <w:hideMark/>
          </w:tcPr>
          <w:p w:rsidR="00031907" w:rsidRPr="00031907" w:rsidRDefault="00031907" w:rsidP="00031907">
            <w:pPr>
              <w:widowControl/>
              <w:rPr>
                <w:rFonts w:ascii="新細明體" w:eastAsia="新細明體" w:hAnsi="新細明體" w:cs="新細明體"/>
                <w:color w:val="000000"/>
                <w:kern w:val="0"/>
                <w:szCs w:val="24"/>
              </w:rPr>
            </w:pPr>
          </w:p>
        </w:tc>
      </w:tr>
      <w:tr w:rsidR="00031907" w:rsidRPr="00031907" w:rsidTr="00031907">
        <w:tc>
          <w:tcPr>
            <w:tcW w:w="720" w:type="dxa"/>
            <w:hideMark/>
          </w:tcPr>
          <w:p w:rsidR="00031907" w:rsidRPr="00031907" w:rsidRDefault="00031907" w:rsidP="00031907">
            <w:pPr>
              <w:widowControl/>
              <w:ind w:rightChars="-178" w:right="-427"/>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附件：</w:t>
            </w:r>
            <w:r w:rsidRPr="00031907">
              <w:rPr>
                <w:rFonts w:ascii="新細明體" w:eastAsia="新細明體" w:hAnsi="新細明體" w:cs="新細明體"/>
                <w:color w:val="000000"/>
                <w:kern w:val="0"/>
                <w:szCs w:val="24"/>
              </w:rPr>
              <w:t xml:space="preserve"> </w:t>
            </w:r>
          </w:p>
        </w:tc>
        <w:tc>
          <w:tcPr>
            <w:tcW w:w="0" w:type="auto"/>
            <w:gridSpan w:val="4"/>
            <w:vAlign w:val="center"/>
            <w:hideMark/>
          </w:tcPr>
          <w:p w:rsidR="00031907" w:rsidRPr="00031907" w:rsidRDefault="00031907" w:rsidP="00031907">
            <w:pPr>
              <w:widowControl/>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Cs w:val="24"/>
              </w:rPr>
              <w:t>無附件</w:t>
            </w:r>
            <w:r w:rsidRPr="00031907">
              <w:rPr>
                <w:rFonts w:ascii="新細明體" w:eastAsia="新細明體" w:hAnsi="新細明體" w:cs="新細明體"/>
                <w:color w:val="000000"/>
                <w:kern w:val="0"/>
                <w:szCs w:val="24"/>
              </w:rPr>
              <w:t xml:space="preserve"> </w:t>
            </w:r>
          </w:p>
        </w:tc>
      </w:tr>
    </w:tbl>
    <w:p w:rsidR="00031907" w:rsidRPr="00031907" w:rsidRDefault="00031907" w:rsidP="00031907">
      <w:pPr>
        <w:widowControl/>
        <w:rPr>
          <w:rFonts w:ascii="新細明體" w:eastAsia="新細明體" w:hAnsi="新細明體" w:cs="新細明體"/>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5"/>
        <w:gridCol w:w="7181"/>
      </w:tblGrid>
      <w:tr w:rsidR="00031907" w:rsidRPr="00031907" w:rsidTr="00031907">
        <w:trPr>
          <w:tblCellSpacing w:w="15" w:type="dxa"/>
        </w:trPr>
        <w:tc>
          <w:tcPr>
            <w:tcW w:w="1080" w:type="dxa"/>
            <w:noWrap/>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主旨：</w:t>
            </w:r>
            <w:r w:rsidRPr="00031907">
              <w:rPr>
                <w:rFonts w:ascii="新細明體" w:eastAsia="新細明體" w:hAnsi="新細明體" w:cs="新細明體"/>
                <w:color w:val="000000"/>
                <w:kern w:val="0"/>
                <w:szCs w:val="24"/>
              </w:rPr>
              <w:t xml:space="preserve"> </w:t>
            </w:r>
          </w:p>
        </w:tc>
        <w:tc>
          <w:tcPr>
            <w:tcW w:w="0" w:type="auto"/>
            <w:vAlign w:val="center"/>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有關教師懲處權之行使</w:t>
            </w:r>
            <w:proofErr w:type="gramStart"/>
            <w:r w:rsidRPr="00031907">
              <w:rPr>
                <w:rFonts w:ascii="標楷體" w:eastAsia="標楷體" w:hAnsi="標楷體" w:cs="新細明體" w:hint="eastAsia"/>
                <w:color w:val="000000"/>
                <w:kern w:val="0"/>
                <w:sz w:val="27"/>
                <w:szCs w:val="27"/>
              </w:rPr>
              <w:t>期間，</w:t>
            </w:r>
            <w:proofErr w:type="gramEnd"/>
            <w:r w:rsidRPr="00031907">
              <w:rPr>
                <w:rFonts w:ascii="標楷體" w:eastAsia="標楷體" w:hAnsi="標楷體" w:cs="新細明體" w:hint="eastAsia"/>
                <w:color w:val="000000"/>
                <w:kern w:val="0"/>
                <w:sz w:val="27"/>
                <w:szCs w:val="27"/>
              </w:rPr>
              <w:t>參照公務人員類推適用公務員懲戒法相關規定，自違失行為終了之</w:t>
            </w:r>
            <w:proofErr w:type="gramStart"/>
            <w:r w:rsidRPr="00031907">
              <w:rPr>
                <w:rFonts w:ascii="標楷體" w:eastAsia="標楷體" w:hAnsi="標楷體" w:cs="新細明體" w:hint="eastAsia"/>
                <w:color w:val="000000"/>
                <w:kern w:val="0"/>
                <w:sz w:val="27"/>
                <w:szCs w:val="27"/>
              </w:rPr>
              <w:t>日起逾10年</w:t>
            </w:r>
            <w:proofErr w:type="gramEnd"/>
            <w:r w:rsidRPr="00031907">
              <w:rPr>
                <w:rFonts w:ascii="標楷體" w:eastAsia="標楷體" w:hAnsi="標楷體" w:cs="新細明體" w:hint="eastAsia"/>
                <w:color w:val="000000"/>
                <w:kern w:val="0"/>
                <w:sz w:val="27"/>
                <w:szCs w:val="27"/>
              </w:rPr>
              <w:t>者，不予追究，請查照。</w:t>
            </w:r>
            <w:r w:rsidRPr="00031907">
              <w:rPr>
                <w:rFonts w:ascii="新細明體" w:eastAsia="新細明體" w:hAnsi="新細明體" w:cs="新細明體"/>
                <w:color w:val="000000"/>
                <w:kern w:val="0"/>
                <w:szCs w:val="24"/>
              </w:rPr>
              <w:t xml:space="preserve"> </w:t>
            </w:r>
          </w:p>
        </w:tc>
      </w:tr>
      <w:tr w:rsidR="00031907" w:rsidRPr="00031907" w:rsidTr="00031907">
        <w:trPr>
          <w:tblCellSpacing w:w="15" w:type="dxa"/>
        </w:trPr>
        <w:tc>
          <w:tcPr>
            <w:tcW w:w="1080" w:type="dxa"/>
            <w:noWrap/>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說明：</w:t>
            </w:r>
            <w:r w:rsidRPr="00031907">
              <w:rPr>
                <w:rFonts w:ascii="新細明體" w:eastAsia="新細明體" w:hAnsi="新細明體" w:cs="新細明體"/>
                <w:color w:val="000000"/>
                <w:kern w:val="0"/>
                <w:szCs w:val="24"/>
              </w:rPr>
              <w:t xml:space="preserve"> </w:t>
            </w:r>
          </w:p>
        </w:tc>
        <w:tc>
          <w:tcPr>
            <w:tcW w:w="0" w:type="auto"/>
            <w:vAlign w:val="center"/>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p>
        </w:tc>
      </w:tr>
    </w:tbl>
    <w:p w:rsidR="00031907" w:rsidRPr="00031907" w:rsidRDefault="00031907" w:rsidP="00031907">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45"/>
        <w:gridCol w:w="450"/>
        <w:gridCol w:w="6611"/>
      </w:tblGrid>
      <w:tr w:rsidR="00031907" w:rsidRPr="00031907" w:rsidTr="00031907">
        <w:trPr>
          <w:tblCellSpacing w:w="15" w:type="dxa"/>
        </w:trPr>
        <w:tc>
          <w:tcPr>
            <w:tcW w:w="1200" w:type="dxa"/>
            <w:hideMark/>
          </w:tcPr>
          <w:p w:rsidR="00031907" w:rsidRPr="00031907" w:rsidRDefault="00031907" w:rsidP="00031907">
            <w:pPr>
              <w:widowControl/>
              <w:spacing w:line="390" w:lineRule="atLeast"/>
              <w:jc w:val="righ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一、</w:t>
            </w:r>
            <w:r w:rsidRPr="00031907">
              <w:rPr>
                <w:rFonts w:ascii="新細明體" w:eastAsia="新細明體" w:hAnsi="新細明體" w:cs="新細明體"/>
                <w:color w:val="000000"/>
                <w:kern w:val="0"/>
                <w:szCs w:val="24"/>
              </w:rPr>
              <w:t xml:space="preserve"> </w:t>
            </w:r>
          </w:p>
        </w:tc>
        <w:tc>
          <w:tcPr>
            <w:tcW w:w="0" w:type="auto"/>
            <w:gridSpan w:val="2"/>
            <w:vAlign w:val="center"/>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查公立高級中等以下學校及國立大專校院教師之懲處係依下列原則辦理：</w:t>
            </w:r>
            <w:r w:rsidRPr="00031907">
              <w:rPr>
                <w:rFonts w:ascii="新細明體" w:eastAsia="新細明體" w:hAnsi="新細明體" w:cs="新細明體"/>
                <w:color w:val="000000"/>
                <w:kern w:val="0"/>
                <w:szCs w:val="24"/>
              </w:rPr>
              <w:t xml:space="preserve"> </w:t>
            </w:r>
          </w:p>
        </w:tc>
      </w:tr>
      <w:tr w:rsidR="00031907" w:rsidRPr="00031907" w:rsidTr="00031907">
        <w:trPr>
          <w:tblCellSpacing w:w="15" w:type="dxa"/>
        </w:trPr>
        <w:tc>
          <w:tcPr>
            <w:tcW w:w="1650" w:type="dxa"/>
            <w:gridSpan w:val="2"/>
            <w:hideMark/>
          </w:tcPr>
          <w:p w:rsidR="00031907" w:rsidRPr="00031907" w:rsidRDefault="00031907" w:rsidP="00031907">
            <w:pPr>
              <w:widowControl/>
              <w:spacing w:line="390" w:lineRule="atLeast"/>
              <w:jc w:val="righ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w:t>
            </w:r>
            <w:proofErr w:type="gramStart"/>
            <w:r w:rsidRPr="00031907">
              <w:rPr>
                <w:rFonts w:ascii="標楷體" w:eastAsia="標楷體" w:hAnsi="標楷體" w:cs="新細明體" w:hint="eastAsia"/>
                <w:color w:val="000000"/>
                <w:kern w:val="0"/>
                <w:sz w:val="27"/>
                <w:szCs w:val="27"/>
              </w:rPr>
              <w:t>一</w:t>
            </w:r>
            <w:proofErr w:type="gramEnd"/>
            <w:r w:rsidRPr="00031907">
              <w:rPr>
                <w:rFonts w:ascii="標楷體" w:eastAsia="標楷體" w:hAnsi="標楷體" w:cs="新細明體" w:hint="eastAsia"/>
                <w:color w:val="000000"/>
                <w:kern w:val="0"/>
                <w:sz w:val="27"/>
                <w:szCs w:val="27"/>
              </w:rPr>
              <w:t>)</w:t>
            </w:r>
            <w:r w:rsidRPr="00031907">
              <w:rPr>
                <w:rFonts w:ascii="新細明體" w:eastAsia="新細明體" w:hAnsi="新細明體" w:cs="新細明體"/>
                <w:color w:val="000000"/>
                <w:kern w:val="0"/>
                <w:szCs w:val="24"/>
              </w:rPr>
              <w:t xml:space="preserve"> </w:t>
            </w:r>
          </w:p>
        </w:tc>
        <w:tc>
          <w:tcPr>
            <w:tcW w:w="0" w:type="auto"/>
            <w:vAlign w:val="center"/>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公立高級中等以下學校教師部分：係依據「公立高級中等以下學校教師成績考核辦法」規定辦理，該辦法第6條規定，教師懲處分申誡、記過及記大過。</w:t>
            </w:r>
            <w:r w:rsidRPr="00031907">
              <w:rPr>
                <w:rFonts w:ascii="新細明體" w:eastAsia="新細明體" w:hAnsi="新細明體" w:cs="新細明體"/>
                <w:color w:val="000000"/>
                <w:kern w:val="0"/>
                <w:szCs w:val="24"/>
              </w:rPr>
              <w:t xml:space="preserve"> </w:t>
            </w:r>
          </w:p>
        </w:tc>
      </w:tr>
    </w:tbl>
    <w:p w:rsidR="00031907" w:rsidRPr="00031907" w:rsidRDefault="00031907" w:rsidP="00031907">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45"/>
        <w:gridCol w:w="450"/>
        <w:gridCol w:w="6611"/>
      </w:tblGrid>
      <w:tr w:rsidR="00031907" w:rsidRPr="00031907" w:rsidTr="00031907">
        <w:trPr>
          <w:tblCellSpacing w:w="15" w:type="dxa"/>
        </w:trPr>
        <w:tc>
          <w:tcPr>
            <w:tcW w:w="1650" w:type="dxa"/>
            <w:gridSpan w:val="2"/>
            <w:hideMark/>
          </w:tcPr>
          <w:p w:rsidR="00031907" w:rsidRPr="00031907" w:rsidRDefault="00031907" w:rsidP="00031907">
            <w:pPr>
              <w:widowControl/>
              <w:spacing w:line="390" w:lineRule="atLeast"/>
              <w:jc w:val="righ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(二)</w:t>
            </w:r>
            <w:r w:rsidRPr="00031907">
              <w:rPr>
                <w:rFonts w:ascii="新細明體" w:eastAsia="新細明體" w:hAnsi="新細明體" w:cs="新細明體"/>
                <w:color w:val="000000"/>
                <w:kern w:val="0"/>
                <w:szCs w:val="24"/>
              </w:rPr>
              <w:t xml:space="preserve"> </w:t>
            </w:r>
          </w:p>
        </w:tc>
        <w:tc>
          <w:tcPr>
            <w:tcW w:w="0" w:type="auto"/>
            <w:vAlign w:val="center"/>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國立大專校院教師部分：依本部103年7月11日</w:t>
            </w:r>
            <w:proofErr w:type="gramStart"/>
            <w:r w:rsidRPr="00031907">
              <w:rPr>
                <w:rFonts w:ascii="標楷體" w:eastAsia="標楷體" w:hAnsi="標楷體" w:cs="新細明體" w:hint="eastAsia"/>
                <w:color w:val="000000"/>
                <w:kern w:val="0"/>
                <w:sz w:val="27"/>
                <w:szCs w:val="27"/>
              </w:rPr>
              <w:t>臺</w:t>
            </w:r>
            <w:proofErr w:type="gramEnd"/>
            <w:r w:rsidRPr="00031907">
              <w:rPr>
                <w:rFonts w:ascii="標楷體" w:eastAsia="標楷體" w:hAnsi="標楷體" w:cs="新細明體" w:hint="eastAsia"/>
                <w:color w:val="000000"/>
                <w:kern w:val="0"/>
                <w:sz w:val="27"/>
                <w:szCs w:val="27"/>
              </w:rPr>
              <w:t>教人(三)字第1030071193號函略</w:t>
            </w:r>
            <w:proofErr w:type="gramStart"/>
            <w:r w:rsidRPr="00031907">
              <w:rPr>
                <w:rFonts w:ascii="標楷體" w:eastAsia="標楷體" w:hAnsi="標楷體" w:cs="新細明體" w:hint="eastAsia"/>
                <w:color w:val="000000"/>
                <w:kern w:val="0"/>
                <w:sz w:val="27"/>
                <w:szCs w:val="27"/>
              </w:rPr>
              <w:t>以</w:t>
            </w:r>
            <w:proofErr w:type="gramEnd"/>
            <w:r w:rsidRPr="00031907">
              <w:rPr>
                <w:rFonts w:ascii="標楷體" w:eastAsia="標楷體" w:hAnsi="標楷體" w:cs="新細明體" w:hint="eastAsia"/>
                <w:color w:val="000000"/>
                <w:kern w:val="0"/>
                <w:sz w:val="27"/>
                <w:szCs w:val="27"/>
              </w:rPr>
              <w:t>：「…</w:t>
            </w:r>
            <w:proofErr w:type="gramStart"/>
            <w:r w:rsidRPr="00031907">
              <w:rPr>
                <w:rFonts w:ascii="標楷體" w:eastAsia="標楷體" w:hAnsi="標楷體" w:cs="新細明體" w:hint="eastAsia"/>
                <w:color w:val="000000"/>
                <w:kern w:val="0"/>
                <w:sz w:val="27"/>
                <w:szCs w:val="27"/>
              </w:rPr>
              <w:t>…</w:t>
            </w:r>
            <w:proofErr w:type="gramEnd"/>
            <w:r w:rsidRPr="00031907">
              <w:rPr>
                <w:rFonts w:ascii="標楷體" w:eastAsia="標楷體" w:hAnsi="標楷體" w:cs="新細明體" w:hint="eastAsia"/>
                <w:color w:val="000000"/>
                <w:kern w:val="0"/>
                <w:sz w:val="27"/>
                <w:szCs w:val="27"/>
              </w:rPr>
              <w:t>按司法院大法官會議釋字第380號解釋及大學法第1條第2項規定，基於憲法第11條對於教師講學自由之保障，教育主管機關對大學之監督，應有法律之授權，且法律本身亦須符合憲法第23條規定之法律保留原則，教師除有教師法第14條第1項規定之情事，依法解聘、停聘或</w:t>
            </w:r>
            <w:proofErr w:type="gramStart"/>
            <w:r w:rsidRPr="00031907">
              <w:rPr>
                <w:rFonts w:ascii="標楷體" w:eastAsia="標楷體" w:hAnsi="標楷體" w:cs="新細明體" w:hint="eastAsia"/>
                <w:color w:val="000000"/>
                <w:kern w:val="0"/>
                <w:sz w:val="27"/>
                <w:szCs w:val="27"/>
              </w:rPr>
              <w:t>不</w:t>
            </w:r>
            <w:proofErr w:type="gramEnd"/>
            <w:r w:rsidRPr="00031907">
              <w:rPr>
                <w:rFonts w:ascii="標楷體" w:eastAsia="標楷體" w:hAnsi="標楷體" w:cs="新細明體" w:hint="eastAsia"/>
                <w:color w:val="000000"/>
                <w:kern w:val="0"/>
                <w:sz w:val="27"/>
                <w:szCs w:val="27"/>
              </w:rPr>
              <w:t>續聘外，為揭</w:t>
            </w:r>
            <w:proofErr w:type="gramStart"/>
            <w:r w:rsidRPr="00031907">
              <w:rPr>
                <w:rFonts w:ascii="標楷體" w:eastAsia="標楷體" w:hAnsi="標楷體" w:cs="新細明體" w:hint="eastAsia"/>
                <w:color w:val="000000"/>
                <w:kern w:val="0"/>
                <w:sz w:val="27"/>
                <w:szCs w:val="27"/>
              </w:rPr>
              <w:t>櫫</w:t>
            </w:r>
            <w:proofErr w:type="gramEnd"/>
            <w:r w:rsidRPr="00031907">
              <w:rPr>
                <w:rFonts w:ascii="標楷體" w:eastAsia="標楷體" w:hAnsi="標楷體" w:cs="新細明體" w:hint="eastAsia"/>
                <w:color w:val="000000"/>
                <w:kern w:val="0"/>
                <w:sz w:val="27"/>
                <w:szCs w:val="27"/>
              </w:rPr>
              <w:t>憲法對於講學自由之保障，並</w:t>
            </w:r>
            <w:proofErr w:type="gramStart"/>
            <w:r w:rsidRPr="00031907">
              <w:rPr>
                <w:rFonts w:ascii="標楷體" w:eastAsia="標楷體" w:hAnsi="標楷體" w:cs="新細明體" w:hint="eastAsia"/>
                <w:color w:val="000000"/>
                <w:kern w:val="0"/>
                <w:sz w:val="27"/>
                <w:szCs w:val="27"/>
              </w:rPr>
              <w:t>無法源</w:t>
            </w:r>
            <w:r w:rsidRPr="00031907">
              <w:rPr>
                <w:rFonts w:ascii="標楷體" w:eastAsia="標楷體" w:hAnsi="標楷體" w:cs="新細明體" w:hint="eastAsia"/>
                <w:color w:val="000000"/>
                <w:kern w:val="0"/>
                <w:sz w:val="27"/>
                <w:szCs w:val="27"/>
              </w:rPr>
              <w:lastRenderedPageBreak/>
              <w:t>據以</w:t>
            </w:r>
            <w:proofErr w:type="gramEnd"/>
            <w:r w:rsidRPr="00031907">
              <w:rPr>
                <w:rFonts w:ascii="標楷體" w:eastAsia="標楷體" w:hAnsi="標楷體" w:cs="新細明體" w:hint="eastAsia"/>
                <w:color w:val="000000"/>
                <w:kern w:val="0"/>
                <w:sz w:val="27"/>
                <w:szCs w:val="27"/>
              </w:rPr>
              <w:t>訂定大專校院教師行政懲處機制。…</w:t>
            </w:r>
            <w:proofErr w:type="gramStart"/>
            <w:r w:rsidRPr="00031907">
              <w:rPr>
                <w:rFonts w:ascii="標楷體" w:eastAsia="標楷體" w:hAnsi="標楷體" w:cs="新細明體" w:hint="eastAsia"/>
                <w:color w:val="000000"/>
                <w:kern w:val="0"/>
                <w:sz w:val="27"/>
                <w:szCs w:val="27"/>
              </w:rPr>
              <w:t>…</w:t>
            </w:r>
            <w:proofErr w:type="gramEnd"/>
            <w:r w:rsidRPr="00031907">
              <w:rPr>
                <w:rFonts w:ascii="標楷體" w:eastAsia="標楷體" w:hAnsi="標楷體" w:cs="新細明體" w:hint="eastAsia"/>
                <w:color w:val="000000"/>
                <w:kern w:val="0"/>
                <w:sz w:val="27"/>
                <w:szCs w:val="27"/>
              </w:rPr>
              <w:t>本部業於103年7月11日以</w:t>
            </w:r>
            <w:proofErr w:type="gramStart"/>
            <w:r w:rsidRPr="00031907">
              <w:rPr>
                <w:rFonts w:ascii="標楷體" w:eastAsia="標楷體" w:hAnsi="標楷體" w:cs="新細明體" w:hint="eastAsia"/>
                <w:color w:val="000000"/>
                <w:kern w:val="0"/>
                <w:sz w:val="27"/>
                <w:szCs w:val="27"/>
              </w:rPr>
              <w:t>臺</w:t>
            </w:r>
            <w:proofErr w:type="gramEnd"/>
            <w:r w:rsidRPr="00031907">
              <w:rPr>
                <w:rFonts w:ascii="標楷體" w:eastAsia="標楷體" w:hAnsi="標楷體" w:cs="新細明體" w:hint="eastAsia"/>
                <w:color w:val="000000"/>
                <w:kern w:val="0"/>
                <w:sz w:val="27"/>
                <w:szCs w:val="27"/>
              </w:rPr>
              <w:t>教人(三)字第1030071193A號函國立大專校院，請各</w:t>
            </w:r>
            <w:proofErr w:type="gramStart"/>
            <w:r w:rsidRPr="00031907">
              <w:rPr>
                <w:rFonts w:ascii="標楷體" w:eastAsia="標楷體" w:hAnsi="標楷體" w:cs="新細明體" w:hint="eastAsia"/>
                <w:color w:val="000000"/>
                <w:kern w:val="0"/>
                <w:sz w:val="27"/>
                <w:szCs w:val="27"/>
              </w:rPr>
              <w:t>校確依</w:t>
            </w:r>
            <w:proofErr w:type="gramEnd"/>
            <w:r w:rsidRPr="00031907">
              <w:rPr>
                <w:rFonts w:ascii="標楷體" w:eastAsia="標楷體" w:hAnsi="標楷體" w:cs="新細明體" w:hint="eastAsia"/>
                <w:color w:val="000000"/>
                <w:kern w:val="0"/>
                <w:sz w:val="27"/>
                <w:szCs w:val="27"/>
              </w:rPr>
              <w:t>本部100年9月23日、102年3月29日二函，</w:t>
            </w:r>
            <w:proofErr w:type="gramStart"/>
            <w:r w:rsidRPr="00031907">
              <w:rPr>
                <w:rFonts w:ascii="標楷體" w:eastAsia="標楷體" w:hAnsi="標楷體" w:cs="新細明體" w:hint="eastAsia"/>
                <w:color w:val="000000"/>
                <w:kern w:val="0"/>
                <w:sz w:val="27"/>
                <w:szCs w:val="27"/>
              </w:rPr>
              <w:t>秉</w:t>
            </w:r>
            <w:proofErr w:type="gramEnd"/>
            <w:r w:rsidRPr="00031907">
              <w:rPr>
                <w:rFonts w:ascii="標楷體" w:eastAsia="標楷體" w:hAnsi="標楷體" w:cs="新細明體" w:hint="eastAsia"/>
                <w:color w:val="000000"/>
                <w:kern w:val="0"/>
                <w:sz w:val="27"/>
                <w:szCs w:val="27"/>
              </w:rPr>
              <w:t>權責建立妥切之教師懲處機制，並經校務會議通過納入聘約，…</w:t>
            </w:r>
            <w:proofErr w:type="gramStart"/>
            <w:r w:rsidRPr="00031907">
              <w:rPr>
                <w:rFonts w:ascii="標楷體" w:eastAsia="標楷體" w:hAnsi="標楷體" w:cs="新細明體" w:hint="eastAsia"/>
                <w:color w:val="000000"/>
                <w:kern w:val="0"/>
                <w:sz w:val="27"/>
                <w:szCs w:val="27"/>
              </w:rPr>
              <w:t>…</w:t>
            </w:r>
            <w:proofErr w:type="gramEnd"/>
            <w:r w:rsidRPr="00031907">
              <w:rPr>
                <w:rFonts w:ascii="標楷體" w:eastAsia="標楷體" w:hAnsi="標楷體" w:cs="新細明體" w:hint="eastAsia"/>
                <w:color w:val="000000"/>
                <w:kern w:val="0"/>
                <w:sz w:val="27"/>
                <w:szCs w:val="27"/>
              </w:rPr>
              <w:t>」。</w:t>
            </w:r>
            <w:r w:rsidRPr="00031907">
              <w:rPr>
                <w:rFonts w:ascii="新細明體" w:eastAsia="新細明體" w:hAnsi="新細明體" w:cs="新細明體"/>
                <w:color w:val="000000"/>
                <w:kern w:val="0"/>
                <w:szCs w:val="24"/>
              </w:rPr>
              <w:t xml:space="preserve"> </w:t>
            </w:r>
          </w:p>
        </w:tc>
      </w:tr>
      <w:tr w:rsidR="00031907" w:rsidRPr="00031907" w:rsidTr="00031907">
        <w:trPr>
          <w:tblCellSpacing w:w="15" w:type="dxa"/>
        </w:trPr>
        <w:tc>
          <w:tcPr>
            <w:tcW w:w="1200" w:type="dxa"/>
            <w:hideMark/>
          </w:tcPr>
          <w:p w:rsidR="00031907" w:rsidRPr="00031907" w:rsidRDefault="00031907" w:rsidP="00031907">
            <w:pPr>
              <w:widowControl/>
              <w:spacing w:line="390" w:lineRule="atLeast"/>
              <w:jc w:val="righ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lastRenderedPageBreak/>
              <w:t>二、</w:t>
            </w:r>
            <w:r w:rsidRPr="00031907">
              <w:rPr>
                <w:rFonts w:ascii="新細明體" w:eastAsia="新細明體" w:hAnsi="新細明體" w:cs="新細明體"/>
                <w:color w:val="000000"/>
                <w:kern w:val="0"/>
                <w:szCs w:val="24"/>
              </w:rPr>
              <w:t xml:space="preserve"> </w:t>
            </w:r>
          </w:p>
        </w:tc>
        <w:tc>
          <w:tcPr>
            <w:tcW w:w="0" w:type="auto"/>
            <w:gridSpan w:val="2"/>
            <w:vAlign w:val="center"/>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次查銓敘部</w:t>
            </w:r>
            <w:proofErr w:type="gramStart"/>
            <w:r w:rsidRPr="00031907">
              <w:rPr>
                <w:rFonts w:ascii="標楷體" w:eastAsia="標楷體" w:hAnsi="標楷體" w:cs="新細明體" w:hint="eastAsia"/>
                <w:color w:val="000000"/>
                <w:kern w:val="0"/>
                <w:sz w:val="27"/>
                <w:szCs w:val="27"/>
              </w:rPr>
              <w:t>105年12月21日部法</w:t>
            </w:r>
            <w:proofErr w:type="gramEnd"/>
            <w:r w:rsidRPr="00031907">
              <w:rPr>
                <w:rFonts w:ascii="標楷體" w:eastAsia="標楷體" w:hAnsi="標楷體" w:cs="新細明體" w:hint="eastAsia"/>
                <w:color w:val="000000"/>
                <w:kern w:val="0"/>
                <w:sz w:val="27"/>
                <w:szCs w:val="27"/>
              </w:rPr>
              <w:t>二字第1054175969號書函略</w:t>
            </w:r>
            <w:proofErr w:type="gramStart"/>
            <w:r w:rsidRPr="00031907">
              <w:rPr>
                <w:rFonts w:ascii="標楷體" w:eastAsia="標楷體" w:hAnsi="標楷體" w:cs="新細明體" w:hint="eastAsia"/>
                <w:color w:val="000000"/>
                <w:kern w:val="0"/>
                <w:sz w:val="27"/>
                <w:szCs w:val="27"/>
              </w:rPr>
              <w:t>以</w:t>
            </w:r>
            <w:proofErr w:type="gramEnd"/>
            <w:r w:rsidRPr="00031907">
              <w:rPr>
                <w:rFonts w:ascii="標楷體" w:eastAsia="標楷體" w:hAnsi="標楷體" w:cs="新細明體" w:hint="eastAsia"/>
                <w:color w:val="000000"/>
                <w:kern w:val="0"/>
                <w:sz w:val="27"/>
                <w:szCs w:val="27"/>
              </w:rPr>
              <w:t>：「</w:t>
            </w:r>
            <w:proofErr w:type="gramStart"/>
            <w:r w:rsidRPr="00031907">
              <w:rPr>
                <w:rFonts w:ascii="標楷體" w:eastAsia="標楷體" w:hAnsi="標楷體" w:cs="新細明體" w:hint="eastAsia"/>
                <w:color w:val="000000"/>
                <w:kern w:val="0"/>
                <w:sz w:val="27"/>
                <w:szCs w:val="27"/>
              </w:rPr>
              <w:t>為符司法</w:t>
            </w:r>
            <w:proofErr w:type="gramEnd"/>
            <w:r w:rsidRPr="00031907">
              <w:rPr>
                <w:rFonts w:ascii="標楷體" w:eastAsia="標楷體" w:hAnsi="標楷體" w:cs="新細明體" w:hint="eastAsia"/>
                <w:color w:val="000000"/>
                <w:kern w:val="0"/>
                <w:sz w:val="27"/>
                <w:szCs w:val="27"/>
              </w:rPr>
              <w:t>院釋字第583號解釋意旨，本部</w:t>
            </w:r>
            <w:proofErr w:type="gramStart"/>
            <w:r w:rsidRPr="00031907">
              <w:rPr>
                <w:rFonts w:ascii="標楷體" w:eastAsia="標楷體" w:hAnsi="標楷體" w:cs="新細明體" w:hint="eastAsia"/>
                <w:color w:val="000000"/>
                <w:kern w:val="0"/>
                <w:sz w:val="27"/>
                <w:szCs w:val="27"/>
              </w:rPr>
              <w:t>93年9月27日部法</w:t>
            </w:r>
            <w:proofErr w:type="gramEnd"/>
            <w:r w:rsidRPr="00031907">
              <w:rPr>
                <w:rFonts w:ascii="標楷體" w:eastAsia="標楷體" w:hAnsi="標楷體" w:cs="新細明體" w:hint="eastAsia"/>
                <w:color w:val="000000"/>
                <w:kern w:val="0"/>
                <w:sz w:val="27"/>
                <w:szCs w:val="27"/>
              </w:rPr>
              <w:t>二字第0932370795號令及</w:t>
            </w:r>
            <w:proofErr w:type="gramStart"/>
            <w:r w:rsidRPr="00031907">
              <w:rPr>
                <w:rFonts w:ascii="標楷體" w:eastAsia="標楷體" w:hAnsi="標楷體" w:cs="新細明體" w:hint="eastAsia"/>
                <w:color w:val="000000"/>
                <w:kern w:val="0"/>
                <w:sz w:val="27"/>
                <w:szCs w:val="27"/>
              </w:rPr>
              <w:t>95年11月22日部法</w:t>
            </w:r>
            <w:proofErr w:type="gramEnd"/>
            <w:r w:rsidRPr="00031907">
              <w:rPr>
                <w:rFonts w:ascii="標楷體" w:eastAsia="標楷體" w:hAnsi="標楷體" w:cs="新細明體" w:hint="eastAsia"/>
                <w:color w:val="000000"/>
                <w:kern w:val="0"/>
                <w:sz w:val="27"/>
                <w:szCs w:val="27"/>
              </w:rPr>
              <w:t>二字第0952725152號書函略</w:t>
            </w:r>
            <w:proofErr w:type="gramStart"/>
            <w:r w:rsidRPr="00031907">
              <w:rPr>
                <w:rFonts w:ascii="標楷體" w:eastAsia="標楷體" w:hAnsi="標楷體" w:cs="新細明體" w:hint="eastAsia"/>
                <w:color w:val="000000"/>
                <w:kern w:val="0"/>
                <w:sz w:val="27"/>
                <w:szCs w:val="27"/>
              </w:rPr>
              <w:t>以</w:t>
            </w:r>
            <w:proofErr w:type="gramEnd"/>
            <w:r w:rsidRPr="00031907">
              <w:rPr>
                <w:rFonts w:ascii="標楷體" w:eastAsia="標楷體" w:hAnsi="標楷體" w:cs="新細明體" w:hint="eastAsia"/>
                <w:color w:val="000000"/>
                <w:kern w:val="0"/>
                <w:sz w:val="27"/>
                <w:szCs w:val="27"/>
              </w:rPr>
              <w:t>，公務人員因違反公務人員考績法（以下簡稱考績法）第12條第1項第2款一次記二大過免職之規定者，其懲處權之行使</w:t>
            </w:r>
            <w:proofErr w:type="gramStart"/>
            <w:r w:rsidRPr="00031907">
              <w:rPr>
                <w:rFonts w:ascii="標楷體" w:eastAsia="標楷體" w:hAnsi="標楷體" w:cs="新細明體" w:hint="eastAsia"/>
                <w:color w:val="000000"/>
                <w:kern w:val="0"/>
                <w:sz w:val="27"/>
                <w:szCs w:val="27"/>
              </w:rPr>
              <w:t>期間，</w:t>
            </w:r>
            <w:proofErr w:type="gramEnd"/>
            <w:r w:rsidRPr="00031907">
              <w:rPr>
                <w:rFonts w:ascii="標楷體" w:eastAsia="標楷體" w:hAnsi="標楷體" w:cs="新細明體" w:hint="eastAsia"/>
                <w:color w:val="000000"/>
                <w:kern w:val="0"/>
                <w:sz w:val="27"/>
                <w:szCs w:val="27"/>
              </w:rPr>
              <w:t>應類推適用公務員懲戒法（以下簡稱公懲法）10年追溯時效之相關規定；至機關依考績法第12條第1項第1款規定對公務人員所為之懲處，其違失行為相較一次記二大過為輕，基於『舉重以明輕』原則，應類推適用公懲法相關規定，亦自違失行為終了之</w:t>
            </w:r>
            <w:proofErr w:type="gramStart"/>
            <w:r w:rsidRPr="00031907">
              <w:rPr>
                <w:rFonts w:ascii="標楷體" w:eastAsia="標楷體" w:hAnsi="標楷體" w:cs="新細明體" w:hint="eastAsia"/>
                <w:color w:val="000000"/>
                <w:kern w:val="0"/>
                <w:sz w:val="27"/>
                <w:szCs w:val="27"/>
              </w:rPr>
              <w:t>日起逾10年</w:t>
            </w:r>
            <w:proofErr w:type="gramEnd"/>
            <w:r w:rsidRPr="00031907">
              <w:rPr>
                <w:rFonts w:ascii="標楷體" w:eastAsia="標楷體" w:hAnsi="標楷體" w:cs="新細明體" w:hint="eastAsia"/>
                <w:color w:val="000000"/>
                <w:kern w:val="0"/>
                <w:sz w:val="27"/>
                <w:szCs w:val="27"/>
              </w:rPr>
              <w:t>者，即不予追究。另查101年10月18日由考試院函送立法院審議之考績法修正草案第12條第6項規定：『公務人員之懲處自違法失職行為終了之日起，已逾下列</w:t>
            </w:r>
            <w:proofErr w:type="gramStart"/>
            <w:r w:rsidRPr="00031907">
              <w:rPr>
                <w:rFonts w:ascii="標楷體" w:eastAsia="標楷體" w:hAnsi="標楷體" w:cs="新細明體" w:hint="eastAsia"/>
                <w:color w:val="000000"/>
                <w:kern w:val="0"/>
                <w:sz w:val="27"/>
                <w:szCs w:val="27"/>
              </w:rPr>
              <w:t>期間，</w:t>
            </w:r>
            <w:proofErr w:type="gramEnd"/>
            <w:r w:rsidRPr="00031907">
              <w:rPr>
                <w:rFonts w:ascii="標楷體" w:eastAsia="標楷體" w:hAnsi="標楷體" w:cs="新細明體" w:hint="eastAsia"/>
                <w:color w:val="000000"/>
                <w:kern w:val="0"/>
                <w:sz w:val="27"/>
                <w:szCs w:val="27"/>
              </w:rPr>
              <w:t>不得為之：一、屬一次記二大過之行為者，10年。二、</w:t>
            </w:r>
            <w:proofErr w:type="gramStart"/>
            <w:r w:rsidRPr="00031907">
              <w:rPr>
                <w:rFonts w:ascii="標楷體" w:eastAsia="標楷體" w:hAnsi="標楷體" w:cs="新細明體" w:hint="eastAsia"/>
                <w:color w:val="000000"/>
                <w:kern w:val="0"/>
                <w:sz w:val="27"/>
                <w:szCs w:val="27"/>
              </w:rPr>
              <w:t>屬記</w:t>
            </w:r>
            <w:proofErr w:type="gramEnd"/>
            <w:r w:rsidRPr="00031907">
              <w:rPr>
                <w:rFonts w:ascii="標楷體" w:eastAsia="標楷體" w:hAnsi="標楷體" w:cs="新細明體" w:hint="eastAsia"/>
                <w:color w:val="000000"/>
                <w:kern w:val="0"/>
                <w:sz w:val="27"/>
                <w:szCs w:val="27"/>
              </w:rPr>
              <w:t>1大過之行為者，5年。三、</w:t>
            </w:r>
            <w:proofErr w:type="gramStart"/>
            <w:r w:rsidRPr="00031907">
              <w:rPr>
                <w:rFonts w:ascii="標楷體" w:eastAsia="標楷體" w:hAnsi="標楷體" w:cs="新細明體" w:hint="eastAsia"/>
                <w:color w:val="000000"/>
                <w:kern w:val="0"/>
                <w:sz w:val="27"/>
                <w:szCs w:val="27"/>
              </w:rPr>
              <w:t>屬記小</w:t>
            </w:r>
            <w:proofErr w:type="gramEnd"/>
            <w:r w:rsidRPr="00031907">
              <w:rPr>
                <w:rFonts w:ascii="標楷體" w:eastAsia="標楷體" w:hAnsi="標楷體" w:cs="新細明體" w:hint="eastAsia"/>
                <w:color w:val="000000"/>
                <w:kern w:val="0"/>
                <w:sz w:val="27"/>
                <w:szCs w:val="27"/>
              </w:rPr>
              <w:t>過、警告之行為者，3年。』該修正草案因立法院屆期</w:t>
            </w:r>
            <w:proofErr w:type="gramStart"/>
            <w:r w:rsidRPr="00031907">
              <w:rPr>
                <w:rFonts w:ascii="標楷體" w:eastAsia="標楷體" w:hAnsi="標楷體" w:cs="新細明體" w:hint="eastAsia"/>
                <w:color w:val="000000"/>
                <w:kern w:val="0"/>
                <w:sz w:val="27"/>
                <w:szCs w:val="27"/>
              </w:rPr>
              <w:t>不</w:t>
            </w:r>
            <w:proofErr w:type="gramEnd"/>
            <w:r w:rsidRPr="00031907">
              <w:rPr>
                <w:rFonts w:ascii="標楷體" w:eastAsia="標楷體" w:hAnsi="標楷體" w:cs="新細明體" w:hint="eastAsia"/>
                <w:color w:val="000000"/>
                <w:kern w:val="0"/>
                <w:sz w:val="27"/>
                <w:szCs w:val="27"/>
              </w:rPr>
              <w:t>續審，本部將再行</w:t>
            </w:r>
            <w:proofErr w:type="gramStart"/>
            <w:r w:rsidRPr="00031907">
              <w:rPr>
                <w:rFonts w:ascii="標楷體" w:eastAsia="標楷體" w:hAnsi="標楷體" w:cs="新細明體" w:hint="eastAsia"/>
                <w:color w:val="000000"/>
                <w:kern w:val="0"/>
                <w:sz w:val="27"/>
                <w:szCs w:val="27"/>
              </w:rPr>
              <w:t>研</w:t>
            </w:r>
            <w:proofErr w:type="gramEnd"/>
            <w:r w:rsidRPr="00031907">
              <w:rPr>
                <w:rFonts w:ascii="標楷體" w:eastAsia="標楷體" w:hAnsi="標楷體" w:cs="新細明體" w:hint="eastAsia"/>
                <w:color w:val="000000"/>
                <w:kern w:val="0"/>
                <w:sz w:val="27"/>
                <w:szCs w:val="27"/>
              </w:rPr>
              <w:t>議，在考績法</w:t>
            </w:r>
            <w:proofErr w:type="gramStart"/>
            <w:r w:rsidRPr="00031907">
              <w:rPr>
                <w:rFonts w:ascii="標楷體" w:eastAsia="標楷體" w:hAnsi="標楷體" w:cs="新細明體" w:hint="eastAsia"/>
                <w:color w:val="000000"/>
                <w:kern w:val="0"/>
                <w:sz w:val="27"/>
                <w:szCs w:val="27"/>
              </w:rPr>
              <w:t>未完成修法</w:t>
            </w:r>
            <w:proofErr w:type="gramEnd"/>
            <w:r w:rsidRPr="00031907">
              <w:rPr>
                <w:rFonts w:ascii="標楷體" w:eastAsia="標楷體" w:hAnsi="標楷體" w:cs="新細明體" w:hint="eastAsia"/>
                <w:color w:val="000000"/>
                <w:kern w:val="0"/>
                <w:sz w:val="27"/>
                <w:szCs w:val="27"/>
              </w:rPr>
              <w:t>前，有關公務人員平時考核懲處及一次記二大過專案考績懲處權之行使</w:t>
            </w:r>
            <w:proofErr w:type="gramStart"/>
            <w:r w:rsidRPr="00031907">
              <w:rPr>
                <w:rFonts w:ascii="標楷體" w:eastAsia="標楷體" w:hAnsi="標楷體" w:cs="新細明體" w:hint="eastAsia"/>
                <w:color w:val="000000"/>
                <w:kern w:val="0"/>
                <w:sz w:val="27"/>
                <w:szCs w:val="27"/>
              </w:rPr>
              <w:t>期間，</w:t>
            </w:r>
            <w:proofErr w:type="gramEnd"/>
            <w:r w:rsidRPr="00031907">
              <w:rPr>
                <w:rFonts w:ascii="標楷體" w:eastAsia="標楷體" w:hAnsi="標楷體" w:cs="新細明體" w:hint="eastAsia"/>
                <w:color w:val="000000"/>
                <w:kern w:val="0"/>
                <w:sz w:val="27"/>
                <w:szCs w:val="27"/>
              </w:rPr>
              <w:t>仍請依上開本部93年9月27日令及95年11月22日書函規定辦理。」。</w:t>
            </w:r>
            <w:r w:rsidRPr="00031907">
              <w:rPr>
                <w:rFonts w:ascii="新細明體" w:eastAsia="新細明體" w:hAnsi="新細明體" w:cs="新細明體"/>
                <w:color w:val="000000"/>
                <w:kern w:val="0"/>
                <w:szCs w:val="24"/>
              </w:rPr>
              <w:t xml:space="preserve"> </w:t>
            </w:r>
          </w:p>
        </w:tc>
      </w:tr>
      <w:tr w:rsidR="00031907" w:rsidRPr="00031907" w:rsidTr="00031907">
        <w:trPr>
          <w:tblCellSpacing w:w="15" w:type="dxa"/>
        </w:trPr>
        <w:tc>
          <w:tcPr>
            <w:tcW w:w="1200" w:type="dxa"/>
            <w:hideMark/>
          </w:tcPr>
          <w:p w:rsidR="00031907" w:rsidRPr="00031907" w:rsidRDefault="00031907" w:rsidP="00031907">
            <w:pPr>
              <w:widowControl/>
              <w:spacing w:line="390" w:lineRule="atLeast"/>
              <w:jc w:val="right"/>
              <w:rPr>
                <w:rFonts w:ascii="新細明體" w:eastAsia="新細明體" w:hAnsi="新細明體" w:cs="新細明體"/>
                <w:color w:val="000000"/>
                <w:kern w:val="0"/>
                <w:szCs w:val="24"/>
              </w:rPr>
            </w:pPr>
            <w:bookmarkStart w:id="0" w:name="_GoBack"/>
            <w:bookmarkEnd w:id="0"/>
            <w:r w:rsidRPr="00031907">
              <w:rPr>
                <w:rFonts w:ascii="標楷體" w:eastAsia="標楷體" w:hAnsi="標楷體" w:cs="新細明體" w:hint="eastAsia"/>
                <w:color w:val="000000"/>
                <w:kern w:val="0"/>
                <w:sz w:val="27"/>
                <w:szCs w:val="27"/>
              </w:rPr>
              <w:t>三、</w:t>
            </w:r>
            <w:r w:rsidRPr="00031907">
              <w:rPr>
                <w:rFonts w:ascii="新細明體" w:eastAsia="新細明體" w:hAnsi="新細明體" w:cs="新細明體"/>
                <w:color w:val="000000"/>
                <w:kern w:val="0"/>
                <w:szCs w:val="24"/>
              </w:rPr>
              <w:t xml:space="preserve"> </w:t>
            </w:r>
          </w:p>
        </w:tc>
        <w:tc>
          <w:tcPr>
            <w:tcW w:w="0" w:type="auto"/>
            <w:gridSpan w:val="2"/>
            <w:vAlign w:val="center"/>
            <w:hideMark/>
          </w:tcPr>
          <w:p w:rsidR="00031907" w:rsidRPr="00031907" w:rsidRDefault="00031907" w:rsidP="00031907">
            <w:pPr>
              <w:widowControl/>
              <w:spacing w:line="390" w:lineRule="atLeast"/>
              <w:rPr>
                <w:rFonts w:ascii="新細明體" w:eastAsia="新細明體" w:hAnsi="新細明體" w:cs="新細明體"/>
                <w:color w:val="000000"/>
                <w:kern w:val="0"/>
                <w:szCs w:val="24"/>
              </w:rPr>
            </w:pPr>
            <w:r w:rsidRPr="00031907">
              <w:rPr>
                <w:rFonts w:ascii="標楷體" w:eastAsia="標楷體" w:hAnsi="標楷體" w:cs="新細明體" w:hint="eastAsia"/>
                <w:color w:val="000000"/>
                <w:kern w:val="0"/>
                <w:sz w:val="27"/>
                <w:szCs w:val="27"/>
              </w:rPr>
              <w:t>有關公立高級中等以下學校及國立大專校院教師懲處權行使</w:t>
            </w:r>
            <w:proofErr w:type="gramStart"/>
            <w:r w:rsidRPr="00031907">
              <w:rPr>
                <w:rFonts w:ascii="標楷體" w:eastAsia="標楷體" w:hAnsi="標楷體" w:cs="新細明體" w:hint="eastAsia"/>
                <w:color w:val="000000"/>
                <w:kern w:val="0"/>
                <w:sz w:val="27"/>
                <w:szCs w:val="27"/>
              </w:rPr>
              <w:t>期間，</w:t>
            </w:r>
            <w:proofErr w:type="gramEnd"/>
            <w:r w:rsidRPr="00031907">
              <w:rPr>
                <w:rFonts w:ascii="標楷體" w:eastAsia="標楷體" w:hAnsi="標楷體" w:cs="新細明體" w:hint="eastAsia"/>
                <w:color w:val="000000"/>
                <w:kern w:val="0"/>
                <w:sz w:val="27"/>
                <w:szCs w:val="27"/>
              </w:rPr>
              <w:t>參照上開公務人員之規定，亦類推適用公懲法相關規定，自違失行為終了之</w:t>
            </w:r>
            <w:proofErr w:type="gramStart"/>
            <w:r w:rsidRPr="00031907">
              <w:rPr>
                <w:rFonts w:ascii="標楷體" w:eastAsia="標楷體" w:hAnsi="標楷體" w:cs="新細明體" w:hint="eastAsia"/>
                <w:color w:val="000000"/>
                <w:kern w:val="0"/>
                <w:sz w:val="27"/>
                <w:szCs w:val="27"/>
              </w:rPr>
              <w:t>日起逾10年</w:t>
            </w:r>
            <w:proofErr w:type="gramEnd"/>
            <w:r w:rsidRPr="00031907">
              <w:rPr>
                <w:rFonts w:ascii="標楷體" w:eastAsia="標楷體" w:hAnsi="標楷體" w:cs="新細明體" w:hint="eastAsia"/>
                <w:color w:val="000000"/>
                <w:kern w:val="0"/>
                <w:sz w:val="27"/>
                <w:szCs w:val="27"/>
              </w:rPr>
              <w:t>者，即不予追究。</w:t>
            </w:r>
            <w:r w:rsidRPr="00031907">
              <w:rPr>
                <w:rFonts w:ascii="新細明體" w:eastAsia="新細明體" w:hAnsi="新細明體" w:cs="新細明體"/>
                <w:color w:val="000000"/>
                <w:kern w:val="0"/>
                <w:szCs w:val="24"/>
              </w:rPr>
              <w:t xml:space="preserve"> </w:t>
            </w:r>
          </w:p>
        </w:tc>
      </w:tr>
    </w:tbl>
    <w:p w:rsidR="009E0AB3" w:rsidRPr="00031907" w:rsidRDefault="00031907"/>
    <w:sectPr w:rsidR="009E0AB3" w:rsidRPr="0003190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07"/>
    <w:rsid w:val="00031907"/>
    <w:rsid w:val="001B4AD9"/>
    <w:rsid w:val="00B81C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9994-23D1-4D57-8672-3085804C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25212">
      <w:bodyDiv w:val="1"/>
      <w:marLeft w:val="0"/>
      <w:marRight w:val="0"/>
      <w:marTop w:val="0"/>
      <w:marBottom w:val="0"/>
      <w:divBdr>
        <w:top w:val="none" w:sz="0" w:space="0" w:color="auto"/>
        <w:left w:val="none" w:sz="0" w:space="0" w:color="auto"/>
        <w:bottom w:val="none" w:sz="0" w:space="0" w:color="auto"/>
        <w:right w:val="none" w:sz="0" w:space="0" w:color="auto"/>
      </w:divBdr>
      <w:divsChild>
        <w:div w:id="122795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林耿平</dc:creator>
  <cp:keywords/>
  <dc:description/>
  <cp:lastModifiedBy>林耿平</cp:lastModifiedBy>
  <cp:revision>1</cp:revision>
  <dcterms:created xsi:type="dcterms:W3CDTF">2017-02-14T02:24:00Z</dcterms:created>
  <dcterms:modified xsi:type="dcterms:W3CDTF">2017-02-14T02:28:00Z</dcterms:modified>
</cp:coreProperties>
</file>