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C3" w:rsidRDefault="00E15049" w:rsidP="002F5C1F">
      <w:pPr>
        <w:spacing w:line="44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數位學習平臺所掛置之</w:t>
      </w:r>
      <w:r w:rsidR="005945C3">
        <w:rPr>
          <w:rFonts w:ascii="標楷體" w:eastAsia="標楷體" w:hAnsi="標楷體" w:hint="eastAsia"/>
          <w:b/>
          <w:sz w:val="32"/>
          <w:szCs w:val="32"/>
        </w:rPr>
        <w:t>公務人員每年必須完成課程項目</w:t>
      </w:r>
    </w:p>
    <w:p w:rsidR="00FB3E15" w:rsidRDefault="00E76D0F"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相對應</w:t>
      </w:r>
      <w:r w:rsidR="00E15049">
        <w:rPr>
          <w:rFonts w:ascii="標楷體" w:eastAsia="標楷體" w:hAnsi="標楷體" w:hint="eastAsia"/>
          <w:b/>
          <w:sz w:val="32"/>
          <w:szCs w:val="32"/>
        </w:rPr>
        <w:t>之</w:t>
      </w:r>
      <w:r w:rsidR="005945C3" w:rsidRPr="005945C3">
        <w:rPr>
          <w:rFonts w:ascii="標楷體" w:eastAsia="標楷體" w:hAnsi="標楷體" w:hint="eastAsia"/>
          <w:b/>
          <w:sz w:val="32"/>
          <w:szCs w:val="32"/>
        </w:rPr>
        <w:t>數位課程</w:t>
      </w:r>
      <w:r w:rsidR="00E15049">
        <w:rPr>
          <w:rFonts w:ascii="標楷體" w:eastAsia="標楷體" w:hAnsi="標楷體" w:hint="eastAsia"/>
          <w:b/>
          <w:sz w:val="32"/>
          <w:szCs w:val="32"/>
        </w:rPr>
        <w:t>一覽表</w:t>
      </w:r>
    </w:p>
    <w:p w:rsidR="00E15049" w:rsidRDefault="00E15049"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e等公務園</w:t>
      </w:r>
    </w:p>
    <w:p w:rsidR="00C76176" w:rsidRPr="00C76176" w:rsidRDefault="0094499E"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機關名稱</w:t>
      </w:r>
      <w:r w:rsidR="00C76176" w:rsidRPr="00C76176">
        <w:rPr>
          <w:rFonts w:ascii="標楷體" w:eastAsia="標楷體" w:hAnsi="標楷體" w:hint="eastAsia"/>
          <w:sz w:val="28"/>
          <w:szCs w:val="28"/>
        </w:rPr>
        <w:t>：</w:t>
      </w:r>
      <w:r w:rsidR="005022AE" w:rsidRPr="005022AE">
        <w:rPr>
          <w:rFonts w:ascii="標楷體" w:eastAsia="標楷體" w:hAnsi="標楷體" w:hint="eastAsia"/>
          <w:sz w:val="28"/>
          <w:szCs w:val="28"/>
          <w:u w:val="single"/>
        </w:rPr>
        <w:t>行政院人事行政總處公務人力發展中心</w:t>
      </w:r>
    </w:p>
    <w:tbl>
      <w:tblPr>
        <w:tblStyle w:val="a3"/>
        <w:tblW w:w="9180"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91344C" w:rsidRPr="0091344C" w:rsidTr="0091344C">
        <w:trPr>
          <w:trHeight w:val="333"/>
          <w:tblHeader/>
        </w:trPr>
        <w:tc>
          <w:tcPr>
            <w:tcW w:w="1384" w:type="dxa"/>
            <w:vMerge w:val="restart"/>
            <w:tcBorders>
              <w:top w:val="single" w:sz="2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91344C" w:rsidRPr="0091344C" w:rsidRDefault="0091344C" w:rsidP="00E7322E">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次</w:t>
            </w:r>
            <w:r w:rsidRPr="0091344C">
              <w:rPr>
                <w:rFonts w:ascii="標楷體" w:eastAsia="標楷體" w:hAnsi="標楷體"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相對應之數位課程</w:t>
            </w:r>
          </w:p>
        </w:tc>
        <w:tc>
          <w:tcPr>
            <w:tcW w:w="1275" w:type="dxa"/>
            <w:vMerge w:val="restart"/>
            <w:tcBorders>
              <w:top w:val="single" w:sz="2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課程推薦順序</w:t>
            </w:r>
          </w:p>
        </w:tc>
      </w:tr>
      <w:tr w:rsidR="0091344C" w:rsidRPr="0091344C" w:rsidTr="0091344C">
        <w:trPr>
          <w:trHeight w:val="375"/>
          <w:tblHeader/>
        </w:trPr>
        <w:tc>
          <w:tcPr>
            <w:tcW w:w="1384" w:type="dxa"/>
            <w:vMerge/>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p>
        </w:tc>
        <w:tc>
          <w:tcPr>
            <w:tcW w:w="1276" w:type="dxa"/>
            <w:vMerge/>
            <w:tcBorders>
              <w:top w:val="single" w:sz="4" w:space="0" w:color="auto"/>
              <w:bottom w:val="single" w:sz="4" w:space="0" w:color="auto"/>
            </w:tcBorders>
            <w:shd w:val="pct12" w:color="auto" w:fill="auto"/>
            <w:vAlign w:val="center"/>
          </w:tcPr>
          <w:p w:rsidR="0091344C" w:rsidRPr="0091344C" w:rsidRDefault="0091344C" w:rsidP="00E7322E">
            <w:pPr>
              <w:snapToGrid w:val="0"/>
              <w:spacing w:line="240" w:lineRule="atLeast"/>
              <w:jc w:val="both"/>
              <w:rPr>
                <w:rFonts w:ascii="標楷體" w:eastAsia="標楷體" w:hAnsi="標楷體" w:cs="Times New Roman"/>
                <w:sz w:val="28"/>
                <w:szCs w:val="28"/>
              </w:rPr>
            </w:pPr>
          </w:p>
        </w:tc>
        <w:tc>
          <w:tcPr>
            <w:tcW w:w="3827" w:type="dxa"/>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認證時數</w:t>
            </w:r>
          </w:p>
        </w:tc>
        <w:tc>
          <w:tcPr>
            <w:tcW w:w="1275" w:type="dxa"/>
            <w:vMerge/>
            <w:tcBorders>
              <w:bottom w:val="single" w:sz="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p>
        </w:tc>
      </w:tr>
      <w:tr w:rsidR="00680EFA" w:rsidRPr="00476168" w:rsidTr="0091344C">
        <w:trPr>
          <w:trHeight w:val="376"/>
        </w:trPr>
        <w:tc>
          <w:tcPr>
            <w:tcW w:w="1384" w:type="dxa"/>
            <w:vMerge w:val="restart"/>
            <w:vAlign w:val="center"/>
          </w:tcPr>
          <w:p w:rsidR="00680EFA" w:rsidRPr="00476168" w:rsidRDefault="00680EFA" w:rsidP="00C76176">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環境教育</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全球暖化與臺灣氣候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環境與人的故事-環境倫理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全球環境議題與永續發展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4</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低碳城市綠色生活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省水減污大作戰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空氣品質與生活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環境教育總動員</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隨手環保你我他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住宅防火宣導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日常節能措施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臺灣的地景保育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環境教育法實務操作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環境教材規劃設計及運用-環境教育與課程規劃</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公共場所火災案例之宣導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善用森林解救暖化危機（研習中心提供）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環保軌跡低碳建築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認識水梯田之美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共創減碳優質新生活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環境倫理(一)人與環境的關係</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綠生活樂逍遙系列-「食」尚又健康「衣」起做環保</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清淨家園（Ecolife）-社區綠美化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認識地震與防災準備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認識颱風與防颱準備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地震測報</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綠生活樂逍遙系列-「住」的樂逍遙 「行」動勝心動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臺灣的海中嬌客</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低碳健康行一起來蔬飲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綠生活樂逍遙系列-「育樂」樂活趣</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環境倫理(三)環境典範與土地倫理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颱風理論與實務課程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清淨家園（Ecolife）-社區推動環境改造實務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環境教育機構及設施場所認證申請介紹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環境倫理(四)永續發展與公民素養</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環境倫理(二)環境倫理的內涵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檢修申報制度介紹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認識碳足跡及碳標籤</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「落番」及「翡翠」</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碳足跡(含碳中和)簡介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減碳的另類思考-[從那兒來 回那兒去]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外來入侵種的衝擊與管理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無痕山林準則與行動概念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海洋油污染應變(應變及案例篇)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綠色傳教士-林業新思維</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病媒防治：噴藥器材簡介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入侵紅火蟻防治(上)-生態與危害篇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入侵紅火蟻防治(下)-鑑定與防治篇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防救災訊息服務平台機關管理及訊息發布課程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環保自然葬</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認識智慧建築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轉角玉(遇)見猴</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惱人的小黑蚊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災害預防與應變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szCs w:val="24"/>
              </w:rPr>
            </w:pPr>
            <w:r w:rsidRPr="00476168">
              <w:rPr>
                <w:rFonts w:ascii="標楷體" w:eastAsia="標楷體" w:hAnsi="標楷體" w:cs="Times New Roman" w:hint="eastAsia"/>
                <w:b/>
                <w:color w:val="FF0000"/>
                <w:szCs w:val="24"/>
              </w:rPr>
              <w:t>繽紛的生命－淺談生物多樣性</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388"/>
        </w:trPr>
        <w:tc>
          <w:tcPr>
            <w:tcW w:w="1384" w:type="dxa"/>
            <w:vMerge w:val="restart"/>
            <w:vAlign w:val="center"/>
          </w:tcPr>
          <w:p w:rsidR="00680EFA" w:rsidRPr="00476168" w:rsidRDefault="00680EFA" w:rsidP="00C76176">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szCs w:val="24"/>
              </w:rPr>
              <w:t>民主治理價值課程</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性別主流化</w:t>
            </w: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性別主流化之訓練規劃、執行、評估與管控</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性別意識與性別平等-家庭、工作與人身安全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性別主流化之意涵與訓練目的</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性別主流化CEDAW性別平等政策綱領</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性別主流化工具概念與實例運用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消除性別歧視，從校園出發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性別影響評估理念與實務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性別統計運用與分析</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以CEDAW公約內涵檢視法規措施方法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希望與導向-CEDAW介紹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打造職場新天地－CEDAW第11條「工作平等權利」</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CEDAW施行法-暫行特別措施及案例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CEDAW施行法-實質平等、直接與間接歧視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識讀媒體中的性別再現－從性別平等出發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CEDAW第5條「社會文化之改變與母性之保障」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性別主流化與就業歧視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解謎性騷擾</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CEDAW相關概念與公約保障權益概述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認識性侵害</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CEDAW法規檢視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性別暴力防治相關法令及措施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性別工作平等法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鹹豬手別來-拒絕職場性騷擾（勞動部提供）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懷孕歧視(含安胎休養請假)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b/>
                <w:color w:val="FF0000"/>
                <w:szCs w:val="24"/>
              </w:rPr>
            </w:pPr>
            <w:r w:rsidRPr="00476168">
              <w:rPr>
                <w:rFonts w:ascii="標楷體" w:eastAsia="標楷體" w:hAnsi="標楷體" w:hint="eastAsia"/>
                <w:b/>
                <w:color w:val="FF0000"/>
                <w:szCs w:val="24"/>
              </w:rPr>
              <w:t>性別主流化概述</w:t>
            </w:r>
          </w:p>
        </w:tc>
        <w:tc>
          <w:tcPr>
            <w:tcW w:w="1418" w:type="dxa"/>
          </w:tcPr>
          <w:p w:rsidR="00680EFA" w:rsidRPr="00476168" w:rsidRDefault="00680EFA" w:rsidP="00680EFA">
            <w:pPr>
              <w:jc w:val="center"/>
              <w:rPr>
                <w:rFonts w:ascii="標楷體" w:eastAsia="標楷體" w:hAnsi="標楷體"/>
                <w:b/>
                <w:color w:val="FF0000"/>
                <w:szCs w:val="24"/>
              </w:rPr>
            </w:pPr>
            <w:r w:rsidRPr="00476168">
              <w:rPr>
                <w:rFonts w:ascii="標楷體" w:eastAsia="標楷體" w:hAnsi="標楷體"/>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4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restart"/>
            <w:vAlign w:val="center"/>
          </w:tcPr>
          <w:p w:rsidR="00FF3A4A" w:rsidRPr="00476168" w:rsidRDefault="00FF3A4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廉政與服務倫理</w:t>
            </w: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公務員廉政倫理規範簡介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共創透明誠信的社會─「廉政倫理」規範</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公務倫理概念及實務</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公務員廉政基本認知</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公共服務倫理之內涵</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公務員申領小額款項案例宣導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政府資訊公開法</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圖利與便民</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有為有守─公務員職場倫理與道德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公務員法律責任及案例說明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便民與圖利（行政院人事行政總處提供）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聯合國反貪腐公約簡介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公務機密維護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請託關說登錄查察作業要點案例說明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陽光法案</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遊說法介紹（內政部提供）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民眾饋贈之相關法律問題</w:t>
            </w:r>
          </w:p>
        </w:tc>
        <w:tc>
          <w:tcPr>
            <w:tcW w:w="1418"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獎勵保護檢舉貪污瀆職辦法</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公職人員利益衝突迴避制度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公職人員財產申報制度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51"/>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人權教育</w:t>
            </w: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人權暨兩公約法內涵介紹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人權大步走-兩公約介紹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公務員應具備之人權與法治概念</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人權大步走─落實兩公約於人權之保障</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人權新思維．政府有作為</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強化國際參與－人權公約在德國之實踐專題演講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兩公約之認識與應用</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強化國際參與－人權公約在歐盟之實踐專題演講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人權影響評估</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兩公約種子培訓營總論講義(一)（法務部提供）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人權大步走：行政執行篇</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兩公約種子培訓營總論講義(二)（法務部提供）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兩公約種子培訓營總論講義(三)（法務部提供）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兩公約種子培訓營總論講義(四)（法務部提供）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b/>
                <w:color w:val="FF0000"/>
                <w:szCs w:val="24"/>
              </w:rPr>
            </w:pPr>
            <w:r w:rsidRPr="00476168">
              <w:rPr>
                <w:rFonts w:ascii="標楷體" w:eastAsia="標楷體" w:hAnsi="標楷體" w:hint="eastAsia"/>
                <w:b/>
                <w:color w:val="FF0000"/>
                <w:szCs w:val="24"/>
              </w:rPr>
              <w:t>國際人權概論</w:t>
            </w:r>
          </w:p>
        </w:tc>
        <w:tc>
          <w:tcPr>
            <w:tcW w:w="1418"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45"/>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行政中立</w:t>
            </w:r>
          </w:p>
        </w:tc>
        <w:tc>
          <w:tcPr>
            <w:tcW w:w="3827" w:type="dxa"/>
          </w:tcPr>
          <w:p w:rsidR="00502A74" w:rsidRPr="00476168" w:rsidRDefault="00502A74" w:rsidP="00CB1478">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行政中立理論與實務</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3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多元族群文化</w:t>
            </w: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臺灣新住民文化介紹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認識原住民文化與特質</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臺灣閩南文化介紹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E15049">
            <w:pPr>
              <w:snapToGrid w:val="0"/>
              <w:spacing w:line="240" w:lineRule="atLeast"/>
              <w:rPr>
                <w:rFonts w:ascii="標楷體" w:eastAsia="標楷體" w:hAnsi="標楷體" w:cs="Times New Roman"/>
                <w:szCs w:val="24"/>
              </w:rPr>
            </w:pPr>
            <w:r w:rsidRPr="00476168">
              <w:rPr>
                <w:rFonts w:ascii="標楷體" w:eastAsia="標楷體" w:hAnsi="標楷體" w:hint="eastAsia"/>
                <w:szCs w:val="24"/>
              </w:rPr>
              <w:t>臺灣客家文化介紹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36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公民參與</w:t>
            </w:r>
          </w:p>
        </w:tc>
        <w:tc>
          <w:tcPr>
            <w:tcW w:w="3827" w:type="dxa"/>
          </w:tcPr>
          <w:p w:rsidR="00502A74" w:rsidRPr="00476168" w:rsidRDefault="00502A74" w:rsidP="00A423C2">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網路治理與公民參與</w:t>
            </w:r>
          </w:p>
        </w:tc>
        <w:tc>
          <w:tcPr>
            <w:tcW w:w="2693" w:type="dxa"/>
            <w:gridSpan w:val="2"/>
          </w:tcPr>
          <w:p w:rsidR="00502A74" w:rsidRPr="00EE2103" w:rsidRDefault="00502A74" w:rsidP="004B0E59">
            <w:pPr>
              <w:snapToGrid w:val="0"/>
              <w:spacing w:line="240" w:lineRule="atLeast"/>
              <w:jc w:val="center"/>
              <w:rPr>
                <w:rFonts w:ascii="標楷體" w:eastAsia="標楷體" w:hAnsi="標楷體" w:cs="Times New Roman"/>
                <w:sz w:val="22"/>
              </w:rPr>
            </w:pPr>
            <w:r w:rsidRPr="00EE2103">
              <w:rPr>
                <w:rFonts w:ascii="標楷體" w:eastAsia="標楷體" w:hAnsi="標楷體" w:cs="Times New Roman" w:hint="eastAsia"/>
                <w:sz w:val="22"/>
              </w:rPr>
              <w:t>預計106年製作(1</w:t>
            </w:r>
            <w:r w:rsidR="00EE2103" w:rsidRPr="00EE2103">
              <w:rPr>
                <w:rFonts w:ascii="標楷體" w:eastAsia="標楷體" w:hAnsi="標楷體" w:cs="Times New Roman" w:hint="eastAsia"/>
                <w:sz w:val="22"/>
              </w:rPr>
              <w:t>小時</w:t>
            </w:r>
            <w:r w:rsidRPr="00EE2103">
              <w:rPr>
                <w:rFonts w:ascii="標楷體" w:eastAsia="標楷體" w:hAnsi="標楷體" w:cs="Times New Roman" w:hint="eastAsia"/>
                <w:sz w:val="22"/>
              </w:rPr>
              <w:t>)</w:t>
            </w:r>
          </w:p>
        </w:tc>
      </w:tr>
    </w:tbl>
    <w:p w:rsidR="00952FB1" w:rsidRPr="00952FB1" w:rsidRDefault="002F5C1F"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2F5C1F"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002F5C1F" w:rsidRPr="00952FB1">
        <w:rPr>
          <w:rFonts w:ascii="Times New Roman" w:eastAsia="標楷體" w:hAnsi="Times New Roman" w:cs="Times New Roman" w:hint="eastAsia"/>
          <w:szCs w:val="24"/>
        </w:rPr>
        <w:t>課程推薦順序係按各數位學習平臺該項課程選讀人數多寡排序。</w:t>
      </w:r>
    </w:p>
    <w:p w:rsidR="00952FB1" w:rsidRPr="00952FB1" w:rsidRDefault="00952FB1" w:rsidP="00952FB1">
      <w:pPr>
        <w:snapToGrid w:val="0"/>
        <w:spacing w:line="240" w:lineRule="exact"/>
        <w:rPr>
          <w:rFonts w:ascii="標楷體" w:eastAsia="標楷體" w:hAnsi="標楷體"/>
          <w:szCs w:val="24"/>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E15049" w:rsidRDefault="00E15049" w:rsidP="00E15049">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w:t>
      </w:r>
      <w:r>
        <w:rPr>
          <w:rFonts w:ascii="標楷體" w:eastAsia="標楷體" w:hAnsi="標楷體" w:hint="eastAsia"/>
          <w:sz w:val="28"/>
          <w:szCs w:val="28"/>
        </w:rPr>
        <w:t>學中心</w:t>
      </w:r>
    </w:p>
    <w:p w:rsidR="00C80927" w:rsidRDefault="00E15049" w:rsidP="00E15049">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E15049">
        <w:rPr>
          <w:rFonts w:ascii="標楷體" w:eastAsia="標楷體" w:hAnsi="標楷體" w:hint="eastAsia"/>
          <w:sz w:val="28"/>
          <w:szCs w:val="28"/>
          <w:u w:val="single"/>
        </w:rPr>
        <w:t>行政院人事行政總處地方行政研習中心</w:t>
      </w:r>
    </w:p>
    <w:p w:rsidR="00E15049" w:rsidRDefault="00E15049" w:rsidP="00E15049">
      <w:pPr>
        <w:spacing w:line="300" w:lineRule="exact"/>
        <w:rPr>
          <w:rFonts w:ascii="標楷體" w:eastAsia="標楷體" w:hAnsi="標楷體"/>
          <w:sz w:val="28"/>
          <w:szCs w:val="28"/>
          <w:u w:val="single"/>
        </w:rPr>
      </w:pPr>
    </w:p>
    <w:tbl>
      <w:tblPr>
        <w:tblStyle w:val="a3"/>
        <w:tblW w:w="9180" w:type="dxa"/>
        <w:tblBorders>
          <w:top w:val="single" w:sz="24" w:space="0" w:color="auto"/>
          <w:left w:val="single" w:sz="36" w:space="0" w:color="auto"/>
          <w:bottom w:val="single" w:sz="24" w:space="0" w:color="auto"/>
          <w:right w:val="single" w:sz="36" w:space="0" w:color="auto"/>
        </w:tblBorders>
        <w:tblLayout w:type="fixed"/>
        <w:tblLook w:val="04A0" w:firstRow="1" w:lastRow="0" w:firstColumn="1" w:lastColumn="0" w:noHBand="0" w:noVBand="1"/>
      </w:tblPr>
      <w:tblGrid>
        <w:gridCol w:w="1384"/>
        <w:gridCol w:w="1276"/>
        <w:gridCol w:w="3827"/>
        <w:gridCol w:w="1418"/>
        <w:gridCol w:w="1275"/>
      </w:tblGrid>
      <w:tr w:rsidR="0091344C" w:rsidRPr="00CB1F0F" w:rsidTr="0091344C">
        <w:trPr>
          <w:trHeight w:val="333"/>
          <w:tblHeader/>
        </w:trPr>
        <w:tc>
          <w:tcPr>
            <w:tcW w:w="1384"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課程項目</w:t>
            </w:r>
          </w:p>
        </w:tc>
        <w:tc>
          <w:tcPr>
            <w:tcW w:w="1276"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次</w:t>
            </w:r>
            <w:r w:rsidRPr="00CB1F0F">
              <w:rPr>
                <w:rFonts w:ascii="標楷體" w:eastAsia="標楷體" w:hAnsi="標楷體" w:cs="Times New Roman"/>
                <w:szCs w:val="24"/>
              </w:rPr>
              <w:t>項目</w:t>
            </w:r>
          </w:p>
        </w:tc>
        <w:tc>
          <w:tcPr>
            <w:tcW w:w="5245" w:type="dxa"/>
            <w:gridSpan w:val="2"/>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相對應之數位課程</w:t>
            </w:r>
          </w:p>
        </w:tc>
        <w:tc>
          <w:tcPr>
            <w:tcW w:w="1275" w:type="dxa"/>
            <w:vMerge w:val="restart"/>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課程推薦順序</w:t>
            </w:r>
          </w:p>
        </w:tc>
      </w:tr>
      <w:tr w:rsidR="0091344C" w:rsidRPr="00CB1F0F" w:rsidTr="0091344C">
        <w:trPr>
          <w:trHeight w:val="375"/>
          <w:tblHeader/>
        </w:trPr>
        <w:tc>
          <w:tcPr>
            <w:tcW w:w="1384" w:type="dxa"/>
            <w:vMerge/>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shd w:val="pct12" w:color="auto" w:fill="auto"/>
            <w:vAlign w:val="center"/>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課程名稱</w:t>
            </w:r>
          </w:p>
        </w:tc>
        <w:tc>
          <w:tcPr>
            <w:tcW w:w="1418" w:type="dxa"/>
            <w:shd w:val="pct12" w:color="auto" w:fill="auto"/>
            <w:vAlign w:val="center"/>
          </w:tcPr>
          <w:p w:rsidR="0091344C" w:rsidRPr="00CB1F0F" w:rsidRDefault="0091344C" w:rsidP="004B0E59">
            <w:pPr>
              <w:snapToGrid w:val="0"/>
              <w:spacing w:line="240" w:lineRule="atLeast"/>
              <w:rPr>
                <w:rFonts w:ascii="標楷體" w:eastAsia="標楷體" w:hAnsi="標楷體" w:cs="Times New Roman"/>
                <w:szCs w:val="24"/>
              </w:rPr>
            </w:pPr>
            <w:r w:rsidRPr="00CB1F0F">
              <w:rPr>
                <w:rFonts w:ascii="標楷體" w:eastAsia="標楷體" w:hAnsi="標楷體" w:cs="Times New Roman"/>
                <w:szCs w:val="24"/>
              </w:rPr>
              <w:t>認證時數</w:t>
            </w:r>
          </w:p>
        </w:tc>
        <w:tc>
          <w:tcPr>
            <w:tcW w:w="1275" w:type="dxa"/>
            <w:vMerge/>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p>
        </w:tc>
      </w:tr>
      <w:tr w:rsidR="0091344C" w:rsidRPr="00CB1F0F" w:rsidTr="0091344C">
        <w:trPr>
          <w:trHeight w:val="376"/>
        </w:trPr>
        <w:tc>
          <w:tcPr>
            <w:tcW w:w="1384"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環境教育</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災害預防與應變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全球暖化:我們的反省與出路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空氣品質與生活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登革熱新知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全球環境議題與永續發展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與大自然和諧相處樂活人生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居家環境安全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慢遊台北人文環境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綠色消費秘笈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田野調查和社區營造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都會公園的生態願景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臺灣自然保護區域的種類及其經營與管理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惱人的小黑蚊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為了永續的未來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共創減碳優質新生活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環境風水師的防災妙計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Cool地球行動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綠色城市新風貌-認識高雄溼地生態廊道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穿越古今-鳳山行旅</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資源再生－回收新觀念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綠色傳教士-林業新思維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綠色採購實務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低碳城市綠色生活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臺灣的海中嬌客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綠生活樂逍遙系列-「食」尚又健康「衣」起做環保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節能減碳新生活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低碳健康行一起來蔬飲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地球的小城大事(社區參與)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清淨家園（Ecolife）-社區推動環境改造實務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善用森林解救暖化危機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遛狗繫狗鍊，隨手清狗便</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省水減污大作戰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愛護及守護河川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紫斑蝶的生態與保育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營造一個人與自然和諧互動的幸福社區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認識碳足跡及碳標籤</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日常節能措施</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生物多樣性寶庫-溼地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常見空氣污染行為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隨手環保你我他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綠生活樂逍遙系列-「住」的樂逍遙 「行」動勝心動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找回失去山林的孩子－戶外學習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環保軌跡低碳建築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守護一條溪塑造珍愛鄉土的人民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省水減污與生活環保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認識水梯田之美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臺灣的老樹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綠生活樂逍遙系列-「育樂」樂活趣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環境與人的故事-環境倫理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清淨家園（Ecolife）-社區綠美化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臺灣的地景保育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環境教材規劃設計及運用-環境教育與課程規劃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一同守護家園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清風淨水百年好河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環境倫理(一)人與環境的關係</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無痕山林準則與行動概念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生態攝影入門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環境影響評估概論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環境教育總動員</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環境用藥管理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生物多樣性-外來植物入侵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蛻變的雙流</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外來入侵種的衝擊與管理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減碳的另類思考-[從那兒來 回那兒去]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碳足跡(含碳中和)簡介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環境信託-給大地一個永恆的許諾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環境教育法實務操作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環境倫理(二)環境倫理的內涵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環境倫理(四)永續發展與公民素養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土壤地下水污染整治及垃圾黃金夢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賞鳥的好所在-地方行政研習中心鳥類生態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環境倫理(三)環境典範與土地倫理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入侵紅火蟻防治(上)-「生態與危害篇」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地理資訊系統概論--原理與技術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非游離輻射概論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海洋油污染應變(應變及案例篇)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病媒防治：噴藥器材簡介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環境教材規劃設計及運用-環境教育-戶外教學的理念與實踐</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環境教育機構及設施場所認證申請介紹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國家海洋權益與事務之認識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入侵紅火蟻防治(下)-「鑑定與防治篇」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海洋油污染應變(基礎篇)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廢棄物採樣危害評估及安全防護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災後飲用水水質抽驗標準作業流程及施放漂白錠使用方法與時機說明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廢棄物採樣實地操作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餘氯檢驗儀器、試劑使用方法說明及實際施放漂白錠後餘氯監測之操作檢驗</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加油站定期監測資料網路申報作業介紹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綠化、植栽，室內好空氣</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飲水思源，喝得安全又健康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瞭解沙塵暴，呼吸才健康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珍愛地球</w:t>
            </w:r>
            <w:r w:rsidRPr="00680EFA">
              <w:rPr>
                <w:rFonts w:ascii="Cambria Math" w:eastAsia="標楷體" w:hAnsi="Cambria Math" w:cs="Cambria Math"/>
                <w:b/>
                <w:color w:val="FF0000"/>
                <w:szCs w:val="24"/>
              </w:rPr>
              <w:t>∼</w:t>
            </w:r>
            <w:r w:rsidRPr="00680EFA">
              <w:rPr>
                <w:rFonts w:ascii="標楷體" w:eastAsia="標楷體" w:hAnsi="標楷體" w:cs="Times New Roman" w:hint="eastAsia"/>
                <w:b/>
                <w:color w:val="FF0000"/>
                <w:szCs w:val="24"/>
              </w:rPr>
              <w:t>別把資源當垃圾</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串起環境教育的魅力社區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動物保護面面觀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環境生態介紹-本中心生態池及詠晴園植物介紹</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88"/>
        </w:trPr>
        <w:tc>
          <w:tcPr>
            <w:tcW w:w="1384" w:type="dxa"/>
            <w:vMerge w:val="restart"/>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民主治理價值課程</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性別主流化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預約幸福-兩性相處的藝術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認識多元性別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性別主流化與就業歧視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國內外性別平等教育政策與理念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以CEDAW公約內涵檢視法規措施方法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性別影響評估理念與實務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 CEDAW認識與落實</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男性在家庭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CEDAW相關概念與公約保障權益概述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如何與孩子談情(性)說愛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認識家庭暴力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性別主流化之訓練規劃、執行、評估與管控</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消除性別歧視，從校園出發</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解謎性騷擾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性別平等教育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性別與社會福利</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閱讀中遇見性別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性別與人權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性別主流化CEDAW性別平等政策綱領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從媒體討論性侵害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CEDAW施行法-實質平等、直接與間接歧視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【守護正義的防線】霸凌不要來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CEDAW施行法-暫行特別措施及案例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性騷擾案件調查處理程序與技巧</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認識性侵害加害人</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廉政與服務倫理</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公務員廉政倫理規範簡介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公務員法律責任及案例說明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共創透明誠信的社會─「廉政倫理」規範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公共服務倫理之內涵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便民與圖利問題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有為有守-公務員職場倫理與道德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公務機密維護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請託關說登錄查察作業要點案例說明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公務員廉政基本認知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圖利與便民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陽光法案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公務員申領小額款項案例宣導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聯合國反貪腐公約簡介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rPr>
                <w:rFonts w:ascii="標楷體" w:eastAsia="標楷體" w:hAnsi="標楷體"/>
                <w:b/>
                <w:color w:val="FF0000"/>
                <w:szCs w:val="24"/>
              </w:rPr>
            </w:pPr>
            <w:r w:rsidRPr="00680EFA">
              <w:rPr>
                <w:rFonts w:ascii="標楷體" w:eastAsia="標楷體" w:hAnsi="標楷體" w:cs="Times New Roman" w:hint="eastAsia"/>
                <w:b/>
                <w:color w:val="FF0000"/>
                <w:szCs w:val="24"/>
              </w:rPr>
              <w:t>工程倫理概述與案例解析</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2</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人權教育</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人權影響評估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人權新思維．政府有作為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兩公約之認識與應用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人權大步走-落實兩公約於人權之保障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人權大步走：行政執行篇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身心障礙者選舉權之保障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兒童權利公約與國內法規檢視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兒童權利公約國家報告撰寫準則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身心障礙者權利公約(CRPD)第1講：何謂障礙？CRPD精神</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身心障礙者權利公約(CRPD)第2講：不歧視</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身心障礙者權利公約(CRPD)第3講：保障身心障礙者權利及尊嚴</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身心障礙者權利公約(CRPD)第4講：國家報告撰寫準則</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82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行政中立</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行政中立理論與實務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hint="eastAsia"/>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多元族群文化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臺灣新住民文化介紹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認識原住民文化與特質</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原住民建築文化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客家文學中展現的客家文化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科學與原住民文化的對話</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臺北凱達格蘭族的追尋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原住民身分法</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原住民族部落會議暨同意權機制實務課程</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公民參與</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面對網路世代，更要面對網路時代！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鄉鎮公所參與社造的策略與方法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虛擬世界來臨，我們準備好了嗎?g0v(唐鳳)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虛擬世界來臨，我們準備好了嗎?gov(蔡玉玲)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認識社區總體營造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我們比我聰明-網路時代的新媒體素養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公民參與行政作為的基本概念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開放參與--網絡與地方公共事務治理</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促進都會退休人力參與社區營造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城鄉地方治理與社區營造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南機場社區樂活園地</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widowControl/>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D8327C" w:rsidRDefault="00D8327C" w:rsidP="00E15049">
      <w:pPr>
        <w:spacing w:line="300" w:lineRule="exact"/>
        <w:rPr>
          <w:rFonts w:ascii="Times New Roman" w:eastAsia="標楷體" w:hAnsi="Times New Roman" w:cs="Times New Roman"/>
        </w:rPr>
      </w:pPr>
    </w:p>
    <w:p w:rsidR="00D8327C" w:rsidRDefault="00D8327C">
      <w:pPr>
        <w:widowControl/>
        <w:rPr>
          <w:rFonts w:ascii="Times New Roman" w:eastAsia="標楷體" w:hAnsi="Times New Roman" w:cs="Times New Roman"/>
        </w:rPr>
      </w:pPr>
      <w:r>
        <w:rPr>
          <w:rFonts w:ascii="Times New Roman" w:eastAsia="標楷體" w:hAnsi="Times New Roman" w:cs="Times New Roman"/>
        </w:rPr>
        <w:br w:type="page"/>
      </w:r>
    </w:p>
    <w:p w:rsidR="001B1396" w:rsidRDefault="001B1396" w:rsidP="001B1396">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00864B27">
        <w:rPr>
          <w:rFonts w:ascii="標楷體" w:eastAsia="標楷體" w:hAnsi="標楷體" w:hint="eastAsia"/>
          <w:sz w:val="28"/>
          <w:szCs w:val="28"/>
        </w:rPr>
        <w:t>文官e學苑</w:t>
      </w:r>
      <w:r w:rsidR="00864B27">
        <w:rPr>
          <w:rFonts w:ascii="標楷體" w:eastAsia="標楷體" w:hAnsi="標楷體"/>
          <w:sz w:val="28"/>
          <w:szCs w:val="28"/>
        </w:rPr>
        <w:t xml:space="preserve"> </w:t>
      </w:r>
    </w:p>
    <w:p w:rsidR="00E15049" w:rsidRDefault="001B1396" w:rsidP="001B1396">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00864B27">
        <w:rPr>
          <w:rFonts w:ascii="標楷體" w:eastAsia="標楷體" w:hAnsi="標楷體" w:hint="eastAsia"/>
          <w:sz w:val="28"/>
          <w:szCs w:val="28"/>
          <w:u w:val="single"/>
        </w:rPr>
        <w:t xml:space="preserve">國家文官學院 </w:t>
      </w:r>
    </w:p>
    <w:p w:rsidR="001B1396" w:rsidRDefault="001B1396" w:rsidP="001B1396">
      <w:pPr>
        <w:spacing w:line="300" w:lineRule="exact"/>
        <w:rPr>
          <w:rFonts w:ascii="標楷體" w:eastAsia="標楷體" w:hAnsi="標楷體"/>
          <w:sz w:val="28"/>
          <w:szCs w:val="28"/>
          <w:u w:val="single"/>
        </w:rPr>
      </w:pPr>
    </w:p>
    <w:tbl>
      <w:tblPr>
        <w:tblStyle w:val="a3"/>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864B27" w:rsidRPr="00016203" w:rsidTr="00A71A34">
        <w:trPr>
          <w:trHeight w:val="333"/>
          <w:tblHeader/>
        </w:trPr>
        <w:tc>
          <w:tcPr>
            <w:tcW w:w="1384"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課程項目</w:t>
            </w:r>
          </w:p>
        </w:tc>
        <w:tc>
          <w:tcPr>
            <w:tcW w:w="1276"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次項目</w:t>
            </w:r>
          </w:p>
        </w:tc>
        <w:tc>
          <w:tcPr>
            <w:tcW w:w="5245" w:type="dxa"/>
            <w:gridSpan w:val="2"/>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相對應之數位課程</w:t>
            </w:r>
          </w:p>
        </w:tc>
        <w:tc>
          <w:tcPr>
            <w:tcW w:w="1275" w:type="dxa"/>
            <w:vMerge w:val="restart"/>
            <w:tcBorders>
              <w:top w:val="single" w:sz="2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課程推薦順序</w:t>
            </w:r>
          </w:p>
        </w:tc>
      </w:tr>
      <w:tr w:rsidR="00864B27" w:rsidRPr="00016203" w:rsidTr="00A71A34">
        <w:trPr>
          <w:trHeight w:val="375"/>
          <w:tblHeader/>
        </w:trPr>
        <w:tc>
          <w:tcPr>
            <w:tcW w:w="1384"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p>
        </w:tc>
        <w:tc>
          <w:tcPr>
            <w:tcW w:w="1276"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both"/>
              <w:rPr>
                <w:rFonts w:ascii="標楷體" w:eastAsia="標楷體" w:hAnsi="標楷體" w:cs="Times New Roman"/>
                <w:szCs w:val="24"/>
              </w:rPr>
            </w:pPr>
          </w:p>
        </w:tc>
        <w:tc>
          <w:tcPr>
            <w:tcW w:w="3827"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課程名稱</w:t>
            </w:r>
          </w:p>
        </w:tc>
        <w:tc>
          <w:tcPr>
            <w:tcW w:w="1418"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認證時數</w:t>
            </w:r>
          </w:p>
        </w:tc>
        <w:tc>
          <w:tcPr>
            <w:tcW w:w="1275" w:type="dxa"/>
            <w:vMerge/>
            <w:tcBorders>
              <w:bottom w:val="single" w:sz="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p>
        </w:tc>
      </w:tr>
      <w:tr w:rsidR="00CD6CC9" w:rsidRPr="00016203" w:rsidTr="00CD6CC9">
        <w:trPr>
          <w:trHeight w:val="376"/>
          <w:tblHeader/>
        </w:trPr>
        <w:tc>
          <w:tcPr>
            <w:tcW w:w="1384" w:type="dxa"/>
            <w:vMerge w:val="restart"/>
            <w:vAlign w:val="center"/>
          </w:tcPr>
          <w:p w:rsidR="00CD6CC9" w:rsidRPr="00016203" w:rsidRDefault="00CD6CC9" w:rsidP="00A71A34">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環境教育</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達爾文與演化論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芒屬植物的生物多樣性</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植物相剋作用與永續發展</w:t>
            </w:r>
          </w:p>
        </w:tc>
        <w:tc>
          <w:tcPr>
            <w:tcW w:w="1418" w:type="dxa"/>
          </w:tcPr>
          <w:p w:rsidR="00CD6CC9" w:rsidRPr="00CE2917" w:rsidRDefault="00CD6CC9" w:rsidP="00CD6CC9">
            <w:pPr>
              <w:jc w:val="center"/>
              <w:rPr>
                <w:rFonts w:ascii="標楷體" w:eastAsia="標楷體" w:hAnsi="標楷體"/>
                <w:szCs w:val="24"/>
              </w:rPr>
            </w:pPr>
            <w:r>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全球變遷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地球觀測方法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建築之美—古典篇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建築之美—現代篇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提昇眼界，俯視寶地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獻身志業，感動再現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環境倫理與永續發展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人類的演化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旅遊與文化的反思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環境輻射漫談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線上導讀會【落腳城市：最終的人口大遷徙與世界的未來】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台江風情錄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墾丁國家公園巡禮</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線上導讀會【地球與人：生命群落的動態演繹】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線上導讀會【失去山林的孩子】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環境教育法實務操作</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環境教育機構及設施場所認證申請介紹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日常節能措施</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省水減污大作戰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空氣品質與生活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共創減碳優質新生活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為了永續的未來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資源再生－回收新觀念</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常見空氣污染行為</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遛狗繫狗鍊，隨手清狗便</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環境與人的故事－環境倫理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找回失去山林的孩子－戶外學習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綠生活樂逍遙系列－「食」尚又健康 「衣」起做環保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綠生活樂逍遙系列－「住」的樂逍遙 「行」動勝心動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綠生活樂逍遙系列－「育樂」樂活趣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綠色消費秘笈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居家環境安全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Cool地球行動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環境風水師的防災妙計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落番與翡翠</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雪霸國家公園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金門國家公園-人文篇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海洋國家公園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婆娑生態-濕地之美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玉山國家公園-生態篇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陽明山國家公園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太魯閣國家公園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邁向綠色永續未來-基礎級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邁向綠色永續未來-進階級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綠化、植栽，室內好空氣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飲水思源，喝得安全又健康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瞭解沙塵暴，呼吸才健康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珍愛地球～別把資源當垃圾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串起環境教育的魅力社區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73</w:t>
            </w:r>
          </w:p>
        </w:tc>
      </w:tr>
      <w:tr w:rsidR="00CD6CC9" w:rsidRPr="00016203" w:rsidTr="00CD6CC9">
        <w:trPr>
          <w:trHeight w:val="786"/>
          <w:tblHeader/>
        </w:trPr>
        <w:tc>
          <w:tcPr>
            <w:tcW w:w="1384" w:type="dxa"/>
            <w:vMerge w:val="restart"/>
            <w:vAlign w:val="center"/>
          </w:tcPr>
          <w:p w:rsidR="00CD6CC9" w:rsidRPr="00016203" w:rsidRDefault="00CD6CC9"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民主治理價值課程</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性別主流化專區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CEDAW相關概念與公約保障權益概述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7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以CEDAW公約內涵檢視法規措施方法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0"/>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性別主流化工具概念與實例運用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37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性別主流化之意涵與訓練目的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08"/>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性別影響評估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走進女性內心世界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性別素養─我們都是這樣長大的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廉政與服務倫理學習專區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公務倫理：公務員品德修養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行政倫理與實務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廉能政府與倫理社會</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公務人員之言論自由</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廉能政府與公務員廉政倫理規範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行政透明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我國廉政政策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國際廉政趨勢</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請託關說登錄查察作業要點案例說明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公務員廉政基本認知</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圖利與便民</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437"/>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聯合國反貪腐公約簡介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3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人權教育學習專區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人權議題與發展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33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人權概念—兼論兩人權公約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39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強化國際參與─人權公約在歐盟之實踐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強化國際參與－人權公約在德國之實踐專題演講</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32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37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經濟社會文化權利國際公約的在地實踐暨案例探討(三)</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人權大步走：行政執行篇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39"/>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行政中立學習專區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公務人員行政中立法與實務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00"/>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行政中立案例解析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A71A34">
        <w:trPr>
          <w:trHeight w:val="55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Align w:val="center"/>
          </w:tcPr>
          <w:p w:rsidR="00CD6CC9" w:rsidRPr="00016203" w:rsidRDefault="00CD6CC9" w:rsidP="00A71A34">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多元族群文化學習專區</w:t>
            </w:r>
          </w:p>
        </w:tc>
        <w:tc>
          <w:tcPr>
            <w:tcW w:w="3827" w:type="dxa"/>
            <w:vAlign w:val="center"/>
          </w:tcPr>
          <w:p w:rsidR="00CD6CC9" w:rsidRPr="00016203" w:rsidRDefault="00CD6CC9" w:rsidP="00864B27">
            <w:pP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跨文化溝通的藝術</w:t>
            </w:r>
          </w:p>
        </w:tc>
        <w:tc>
          <w:tcPr>
            <w:tcW w:w="1418"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2</w:t>
            </w:r>
          </w:p>
        </w:tc>
        <w:tc>
          <w:tcPr>
            <w:tcW w:w="1275"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1</w:t>
            </w:r>
          </w:p>
        </w:tc>
      </w:tr>
      <w:tr w:rsidR="00CD6CC9" w:rsidRPr="00016203" w:rsidTr="00CD6CC9">
        <w:trPr>
          <w:trHeight w:val="41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公民參與</w:t>
            </w:r>
            <w:r w:rsidR="00E71B1D" w:rsidRPr="00016203">
              <w:rPr>
                <w:rFonts w:ascii="標楷體" w:eastAsia="標楷體" w:hAnsi="標楷體" w:cs="Times New Roman"/>
                <w:szCs w:val="24"/>
              </w:rPr>
              <w:t>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地球的小城大事(社區參與)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DB2DE1">
        <w:trPr>
          <w:trHeight w:val="41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公民與資訊素養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spacing w:line="300" w:lineRule="exac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9705D7" w:rsidRDefault="009705D7">
      <w:pPr>
        <w:widowControl/>
        <w:rPr>
          <w:rFonts w:ascii="Times New Roman" w:eastAsia="標楷體" w:hAnsi="Times New Roman" w:cs="Times New Roman"/>
        </w:rPr>
      </w:pPr>
      <w:r>
        <w:rPr>
          <w:rFonts w:ascii="Times New Roman" w:eastAsia="標楷體" w:hAnsi="Times New Roman" w:cs="Times New Roman"/>
        </w:rPr>
        <w:br w:type="page"/>
      </w:r>
    </w:p>
    <w:p w:rsidR="00D8327C" w:rsidRDefault="00D8327C" w:rsidP="00D8327C">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數位學習網站名稱：臺北 e大</w:t>
      </w:r>
      <w:r>
        <w:rPr>
          <w:rFonts w:ascii="標楷體" w:eastAsia="標楷體" w:hAnsi="標楷體"/>
          <w:sz w:val="28"/>
          <w:szCs w:val="28"/>
        </w:rPr>
        <w:t xml:space="preserve"> </w:t>
      </w:r>
    </w:p>
    <w:p w:rsidR="00D8327C" w:rsidRDefault="00D8327C" w:rsidP="00D8327C">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D8327C">
        <w:rPr>
          <w:rFonts w:ascii="標楷體" w:eastAsia="標楷體" w:hAnsi="標楷體" w:hint="eastAsia"/>
          <w:sz w:val="28"/>
          <w:szCs w:val="28"/>
          <w:u w:val="single"/>
        </w:rPr>
        <w:t>臺北市政府公務人員訓練處</w:t>
      </w:r>
    </w:p>
    <w:p w:rsidR="001B1396" w:rsidRDefault="001B1396" w:rsidP="001B1396">
      <w:pPr>
        <w:spacing w:line="300" w:lineRule="exact"/>
        <w:rPr>
          <w:rFonts w:ascii="Times New Roman" w:eastAsia="標楷體" w:hAnsi="Times New Roman" w:cs="Times New Roman"/>
        </w:rPr>
      </w:pPr>
    </w:p>
    <w:tbl>
      <w:tblPr>
        <w:tblW w:w="91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3827"/>
        <w:gridCol w:w="1418"/>
        <w:gridCol w:w="1275"/>
      </w:tblGrid>
      <w:tr w:rsidR="00D8327C" w:rsidRPr="00A7195B" w:rsidTr="00D8327C">
        <w:trPr>
          <w:trHeight w:val="333"/>
        </w:trPr>
        <w:tc>
          <w:tcPr>
            <w:tcW w:w="1384"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次</w:t>
            </w:r>
            <w:r w:rsidRPr="00A7195B">
              <w:rPr>
                <w:rFonts w:ascii="Times New Roman" w:eastAsia="標楷體" w:hAnsi="Times New Roman"/>
                <w:color w:val="000000"/>
                <w:sz w:val="28"/>
                <w:szCs w:val="28"/>
              </w:rPr>
              <w:t>項目</w:t>
            </w:r>
          </w:p>
        </w:tc>
        <w:tc>
          <w:tcPr>
            <w:tcW w:w="5245" w:type="dxa"/>
            <w:gridSpan w:val="2"/>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相對應之數位課程</w:t>
            </w:r>
          </w:p>
        </w:tc>
        <w:tc>
          <w:tcPr>
            <w:tcW w:w="1275" w:type="dxa"/>
            <w:vMerge w:val="restart"/>
            <w:tcBorders>
              <w:top w:val="single" w:sz="2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課程推薦順序</w:t>
            </w:r>
          </w:p>
        </w:tc>
      </w:tr>
      <w:tr w:rsidR="00D8327C" w:rsidRPr="00A7195B" w:rsidTr="00D8327C">
        <w:trPr>
          <w:trHeight w:val="375"/>
        </w:trPr>
        <w:tc>
          <w:tcPr>
            <w:tcW w:w="1384"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c>
          <w:tcPr>
            <w:tcW w:w="1276"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課程名稱</w:t>
            </w:r>
          </w:p>
        </w:tc>
        <w:tc>
          <w:tcPr>
            <w:tcW w:w="1418"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認證時數</w:t>
            </w:r>
          </w:p>
        </w:tc>
        <w:tc>
          <w:tcPr>
            <w:tcW w:w="1275" w:type="dxa"/>
            <w:vMerge/>
            <w:tcBorders>
              <w:bottom w:val="single" w:sz="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r>
      <w:tr w:rsidR="00D8327C" w:rsidRPr="00A7195B" w:rsidTr="00D8327C">
        <w:trPr>
          <w:trHeight w:val="738"/>
        </w:trPr>
        <w:tc>
          <w:tcPr>
            <w:tcW w:w="1384"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環境教育</w:t>
            </w:r>
          </w:p>
        </w:tc>
        <w:tc>
          <w:tcPr>
            <w:tcW w:w="1276"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臺灣的生態特色</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187"/>
        </w:trPr>
        <w:tc>
          <w:tcPr>
            <w:tcW w:w="1384"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1276"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看樹看花看果實</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88"/>
        </w:trPr>
        <w:tc>
          <w:tcPr>
            <w:tcW w:w="1384" w:type="dxa"/>
            <w:vMerge w:val="restart"/>
            <w:shd w:val="clear"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民主治理價值課程</w:t>
            </w: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性別主流化</w:t>
            </w:r>
          </w:p>
        </w:tc>
        <w:tc>
          <w:tcPr>
            <w:tcW w:w="3827" w:type="dxa"/>
            <w:shd w:val="clear" w:color="auto" w:fill="auto"/>
          </w:tcPr>
          <w:p w:rsidR="00D8327C" w:rsidRPr="00A7195B" w:rsidRDefault="00D8327C" w:rsidP="00CD6CC9">
            <w:pPr>
              <w:snapToGrid w:val="0"/>
              <w:spacing w:line="240" w:lineRule="atLeast"/>
              <w:rPr>
                <w:rFonts w:ascii="標楷體" w:eastAsia="標楷體" w:hAnsi="標楷體"/>
                <w:color w:val="000000"/>
                <w:sz w:val="28"/>
                <w:szCs w:val="28"/>
              </w:rPr>
            </w:pPr>
            <w:r w:rsidRPr="00A7195B">
              <w:rPr>
                <w:rFonts w:ascii="標楷體" w:eastAsia="標楷體" w:hAnsi="標楷體" w:hint="eastAsia"/>
                <w:color w:val="000000"/>
                <w:sz w:val="28"/>
                <w:szCs w:val="28"/>
              </w:rPr>
              <w:t>性別與人權</w:t>
            </w:r>
          </w:p>
        </w:tc>
        <w:tc>
          <w:tcPr>
            <w:tcW w:w="1418" w:type="dxa"/>
            <w:shd w:val="clear" w:color="auto" w:fill="auto"/>
          </w:tcPr>
          <w:p w:rsidR="00D8327C" w:rsidRPr="00A7195B" w:rsidRDefault="00D8327C" w:rsidP="00CD6CC9">
            <w:pPr>
              <w:snapToGrid w:val="0"/>
              <w:spacing w:line="240" w:lineRule="atLeast"/>
              <w:jc w:val="center"/>
              <w:rPr>
                <w:rFonts w:ascii="標楷體" w:eastAsia="標楷體" w:hAnsi="標楷體"/>
                <w:color w:val="000000"/>
                <w:sz w:val="28"/>
                <w:szCs w:val="28"/>
              </w:rPr>
            </w:pPr>
            <w:r w:rsidRPr="00A7195B">
              <w:rPr>
                <w:rFonts w:ascii="標楷體" w:eastAsia="標楷體" w:hAnsi="標楷體"/>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1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多元族群文化</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臺北凱達格蘭族的追尋</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3</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6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公民參與</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公民參與行政作為的基本概念</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bl>
    <w:p w:rsidR="002F5C1F" w:rsidRDefault="00D8327C" w:rsidP="00D8327C">
      <w:pPr>
        <w:snapToGrid w:val="0"/>
        <w:spacing w:line="240" w:lineRule="atLeast"/>
        <w:rPr>
          <w:rFonts w:ascii="Times New Roman" w:eastAsia="標楷體" w:hAnsi="Times New Roman"/>
          <w:color w:val="000000"/>
          <w:sz w:val="28"/>
          <w:szCs w:val="28"/>
        </w:rPr>
      </w:pPr>
      <w:r>
        <w:rPr>
          <w:rFonts w:ascii="Times New Roman" w:eastAsia="標楷體" w:hAnsi="Times New Roman" w:hint="eastAsia"/>
          <w:color w:val="000000"/>
          <w:sz w:val="28"/>
          <w:szCs w:val="28"/>
        </w:rPr>
        <w:t>註：</w:t>
      </w:r>
    </w:p>
    <w:p w:rsidR="00D8327C" w:rsidRPr="002F5C1F" w:rsidRDefault="00D8327C" w:rsidP="002F5C1F">
      <w:pPr>
        <w:pStyle w:val="a8"/>
        <w:numPr>
          <w:ilvl w:val="0"/>
          <w:numId w:val="2"/>
        </w:numPr>
        <w:snapToGrid w:val="0"/>
        <w:spacing w:line="240" w:lineRule="atLeast"/>
        <w:ind w:leftChars="0" w:left="284" w:hanging="142"/>
        <w:rPr>
          <w:rFonts w:ascii="Times New Roman" w:eastAsia="標楷體" w:hAnsi="Times New Roman"/>
          <w:color w:val="000000"/>
          <w:szCs w:val="24"/>
        </w:rPr>
      </w:pPr>
      <w:r w:rsidRPr="002F5C1F">
        <w:rPr>
          <w:rFonts w:ascii="Times New Roman" w:eastAsia="標楷體" w:hAnsi="Times New Roman" w:hint="eastAsia"/>
          <w:color w:val="000000"/>
          <w:szCs w:val="24"/>
        </w:rPr>
        <w:t>預計</w:t>
      </w:r>
      <w:r w:rsidRPr="002F5C1F">
        <w:rPr>
          <w:rFonts w:ascii="Times New Roman" w:eastAsia="標楷體" w:hAnsi="Times New Roman" w:hint="eastAsia"/>
          <w:color w:val="000000"/>
          <w:szCs w:val="24"/>
        </w:rPr>
        <w:t>106.1.31</w:t>
      </w:r>
      <w:r w:rsidRPr="002F5C1F">
        <w:rPr>
          <w:rFonts w:ascii="Times New Roman" w:eastAsia="標楷體" w:hAnsi="Times New Roman" w:hint="eastAsia"/>
          <w:color w:val="000000"/>
          <w:szCs w:val="24"/>
        </w:rPr>
        <w:t>前設置「公務人員必修</w:t>
      </w:r>
      <w:r w:rsidRPr="002F5C1F">
        <w:rPr>
          <w:rFonts w:ascii="Times New Roman" w:eastAsia="標楷體" w:hAnsi="Times New Roman" w:hint="eastAsia"/>
          <w:color w:val="000000"/>
          <w:szCs w:val="24"/>
        </w:rPr>
        <w:t>10</w:t>
      </w:r>
      <w:r w:rsidRPr="002F5C1F">
        <w:rPr>
          <w:rFonts w:ascii="Times New Roman" w:eastAsia="標楷體" w:hAnsi="Times New Roman" w:hint="eastAsia"/>
          <w:color w:val="000000"/>
          <w:szCs w:val="24"/>
        </w:rPr>
        <w:t>小時課程」專區</w:t>
      </w:r>
      <w:r w:rsidR="002F5C1F" w:rsidRPr="002F5C1F">
        <w:rPr>
          <w:rFonts w:ascii="Times New Roman" w:eastAsia="標楷體" w:hAnsi="Times New Roman" w:hint="eastAsia"/>
          <w:color w:val="000000"/>
          <w:szCs w:val="24"/>
        </w:rPr>
        <w:t>。</w:t>
      </w:r>
    </w:p>
    <w:p w:rsidR="002F5C1F" w:rsidRPr="00952FB1" w:rsidRDefault="002F5C1F"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sidRPr="002F5C1F">
        <w:rPr>
          <w:rFonts w:ascii="Times New Roman" w:eastAsia="標楷體" w:hAnsi="Times New Roman" w:cs="Times New Roman" w:hint="eastAsia"/>
        </w:rPr>
        <w:t>課程推薦順序係按各數位學習平臺該項課程選讀人數多寡排序。</w:t>
      </w:r>
    </w:p>
    <w:p w:rsidR="00952FB1" w:rsidRPr="002F5C1F" w:rsidRDefault="00952FB1"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Pr>
          <w:rFonts w:ascii="標楷體" w:eastAsia="標楷體" w:hAnsi="標楷體" w:hint="eastAsia"/>
          <w:szCs w:val="24"/>
        </w:rPr>
        <w:t>上開課程以該專區實際課程內容為準。</w:t>
      </w:r>
    </w:p>
    <w:p w:rsidR="00895F49" w:rsidRDefault="00895F49" w:rsidP="00952FB1">
      <w:pPr>
        <w:widowControl/>
        <w:rPr>
          <w:rFonts w:ascii="Times New Roman" w:eastAsia="標楷體" w:hAnsi="Times New Roman"/>
          <w:color w:val="000000"/>
          <w:sz w:val="28"/>
          <w:szCs w:val="28"/>
        </w:rPr>
      </w:pPr>
      <w:r>
        <w:rPr>
          <w:rFonts w:ascii="Times New Roman" w:eastAsia="標楷體" w:hAnsi="Times New Roman"/>
          <w:color w:val="000000"/>
          <w:sz w:val="28"/>
          <w:szCs w:val="28"/>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641294">
        <w:rPr>
          <w:rFonts w:ascii="標楷體" w:eastAsia="標楷體" w:hAnsi="標楷體" w:hint="eastAsia"/>
          <w:sz w:val="28"/>
          <w:szCs w:val="28"/>
        </w:rPr>
        <w:t>e學補給站</w:t>
      </w:r>
    </w:p>
    <w:p w:rsidR="00895F49"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641294">
        <w:rPr>
          <w:rFonts w:ascii="標楷體" w:eastAsia="標楷體" w:hAnsi="標楷體" w:hint="eastAsia"/>
          <w:sz w:val="28"/>
          <w:szCs w:val="28"/>
          <w:u w:val="single"/>
        </w:rPr>
        <w:t>臺南市政府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085" w:type="dxa"/>
        <w:jc w:val="center"/>
        <w:tblInd w:w="-268"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418"/>
        <w:gridCol w:w="1276"/>
        <w:gridCol w:w="3827"/>
        <w:gridCol w:w="1418"/>
        <w:gridCol w:w="1146"/>
      </w:tblGrid>
      <w:tr w:rsidR="00641294" w:rsidRPr="00CB1478" w:rsidTr="00641294">
        <w:trPr>
          <w:trHeight w:val="333"/>
          <w:jc w:val="center"/>
        </w:trPr>
        <w:tc>
          <w:tcPr>
            <w:tcW w:w="1418"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14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jc w:val="center"/>
        </w:trPr>
        <w:tc>
          <w:tcPr>
            <w:tcW w:w="1418"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14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jc w:val="center"/>
        </w:trPr>
        <w:tc>
          <w:tcPr>
            <w:tcW w:w="1418"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災害應變與預防</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222C51" w:rsidP="00CD6CC9">
            <w:pPr>
              <w:snapToGrid w:val="0"/>
              <w:spacing w:line="240" w:lineRule="atLeast"/>
              <w:rPr>
                <w:rFonts w:ascii="Times New Roman" w:eastAsia="標楷體" w:hAnsi="Times New Roman" w:cs="Times New Roman"/>
                <w:sz w:val="28"/>
                <w:szCs w:val="28"/>
              </w:rPr>
            </w:pPr>
            <w:hyperlink r:id="rId8" w:tooltip="點按進入課程" w:history="1">
              <w:r w:rsidR="00641294" w:rsidRPr="00305FC4">
                <w:rPr>
                  <w:rFonts w:ascii="Times New Roman" w:eastAsia="標楷體" w:hAnsi="Times New Roman" w:cs="Times New Roman"/>
                  <w:sz w:val="28"/>
                  <w:szCs w:val="28"/>
                </w:rPr>
                <w:t>我們要的未來～永續發展（上）</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222C51" w:rsidP="00CD6CC9">
            <w:pPr>
              <w:snapToGrid w:val="0"/>
              <w:spacing w:line="240" w:lineRule="atLeast"/>
              <w:rPr>
                <w:rFonts w:ascii="Times New Roman" w:eastAsia="標楷體" w:hAnsi="Times New Roman" w:cs="Times New Roman"/>
                <w:sz w:val="28"/>
                <w:szCs w:val="28"/>
              </w:rPr>
            </w:pPr>
            <w:hyperlink r:id="rId9" w:tooltip="點按進入課程" w:history="1">
              <w:r w:rsidR="00641294" w:rsidRPr="00305FC4">
                <w:rPr>
                  <w:rFonts w:ascii="Times New Roman" w:eastAsia="標楷體" w:hAnsi="Times New Roman" w:cs="Times New Roman"/>
                  <w:sz w:val="28"/>
                  <w:szCs w:val="28"/>
                </w:rPr>
                <w:t>我們要的未來～永續發展（</w:t>
              </w:r>
              <w:r w:rsidR="00641294" w:rsidRPr="00305FC4">
                <w:rPr>
                  <w:rFonts w:ascii="Times New Roman" w:eastAsia="標楷體" w:hAnsi="Times New Roman" w:cs="Times New Roman" w:hint="eastAsia"/>
                  <w:sz w:val="28"/>
                  <w:szCs w:val="28"/>
                </w:rPr>
                <w:t>下</w:t>
              </w:r>
              <w:r w:rsidR="00641294" w:rsidRPr="00305FC4">
                <w:rPr>
                  <w:rFonts w:ascii="Times New Roman" w:eastAsia="標楷體" w:hAnsi="Times New Roman" w:cs="Times New Roman"/>
                  <w:sz w:val="28"/>
                  <w:szCs w:val="28"/>
                </w:rPr>
                <w:t>）</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jc w:val="center"/>
        </w:trPr>
        <w:tc>
          <w:tcPr>
            <w:tcW w:w="1418"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實質平等、直接與間接歧視</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jc w:val="center"/>
        </w:trPr>
        <w:tc>
          <w:tcPr>
            <w:tcW w:w="1418"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34B1C"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暫行特別措施及案例</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4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請託關說登錄查察作業要點案例說明</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陽光法案</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82F87" w:rsidRDefault="00222C51" w:rsidP="00CD6CC9">
            <w:pPr>
              <w:widowControl/>
              <w:shd w:val="clear" w:color="auto" w:fill="FFFFFF"/>
              <w:rPr>
                <w:rFonts w:ascii="Times New Roman" w:eastAsia="標楷體" w:hAnsi="Times New Roman" w:cs="Times New Roman"/>
                <w:sz w:val="28"/>
                <w:szCs w:val="28"/>
              </w:rPr>
            </w:pPr>
            <w:hyperlink r:id="rId10" w:tooltip="點按進入課程" w:history="1">
              <w:r w:rsidR="00641294" w:rsidRPr="00582F87">
                <w:rPr>
                  <w:rFonts w:ascii="Times New Roman" w:eastAsia="標楷體" w:hAnsi="Times New Roman" w:cs="Times New Roman"/>
                  <w:sz w:val="28"/>
                  <w:szCs w:val="28"/>
                </w:rPr>
                <w:t>國際人權概論</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40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82F87">
              <w:rPr>
                <w:rFonts w:ascii="Times New Roman" w:eastAsia="標楷體" w:hAnsi="Times New Roman" w:cs="Times New Roman" w:hint="eastAsia"/>
                <w:sz w:val="28"/>
                <w:szCs w:val="28"/>
              </w:rPr>
              <w:t>行政中立理論與實務</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7E0264">
              <w:rPr>
                <w:rFonts w:ascii="Times New Roman" w:eastAsia="標楷體" w:hAnsi="Times New Roman" w:cs="Times New Roman" w:hint="eastAsia"/>
                <w:sz w:val="28"/>
                <w:szCs w:val="28"/>
              </w:rPr>
              <w:t>認識原住民文化與特質</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852462">
              <w:rPr>
                <w:rFonts w:ascii="Times New Roman" w:eastAsia="標楷體" w:hAnsi="Times New Roman" w:cs="Times New Roman"/>
                <w:sz w:val="28"/>
                <w:szCs w:val="28"/>
              </w:rPr>
              <w:t>1</w:t>
            </w:r>
          </w:p>
        </w:tc>
      </w:tr>
      <w:tr w:rsidR="00641294" w:rsidRPr="00CB1478" w:rsidTr="00641294">
        <w:trPr>
          <w:trHeight w:val="36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852462" w:rsidRDefault="00222C51" w:rsidP="00CD6CC9">
            <w:pPr>
              <w:snapToGrid w:val="0"/>
              <w:spacing w:line="240" w:lineRule="atLeast"/>
              <w:rPr>
                <w:rFonts w:ascii="Times New Roman" w:eastAsia="標楷體" w:hAnsi="Times New Roman" w:cs="Times New Roman"/>
                <w:sz w:val="28"/>
                <w:szCs w:val="28"/>
              </w:rPr>
            </w:pPr>
            <w:hyperlink r:id="rId11" w:tooltip="點按進入課程" w:history="1">
              <w:r w:rsidR="00641294" w:rsidRPr="00852462">
                <w:rPr>
                  <w:rFonts w:ascii="Times New Roman" w:eastAsia="標楷體" w:hAnsi="Times New Roman" w:cs="Times New Roman"/>
                  <w:sz w:val="28"/>
                  <w:szCs w:val="28"/>
                </w:rPr>
                <w:t>公民參與行政作為的基本概念</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641294" w:rsidRDefault="00641294">
      <w:pPr>
        <w:widowControl/>
        <w:rPr>
          <w:rFonts w:ascii="Times New Roman" w:eastAsia="標楷體" w:hAnsi="Times New Roman" w:cs="Times New Roman"/>
        </w:rPr>
      </w:pPr>
      <w:r>
        <w:rPr>
          <w:rFonts w:ascii="Times New Roman" w:eastAsia="標楷體" w:hAnsi="Times New Roman" w:cs="Times New Roman"/>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641294">
        <w:rPr>
          <w:rFonts w:ascii="標楷體" w:eastAsia="標楷體" w:hAnsi="標楷體" w:hint="eastAsia"/>
          <w:sz w:val="28"/>
          <w:szCs w:val="28"/>
        </w:rPr>
        <w:t>港都e學苑</w:t>
      </w:r>
    </w:p>
    <w:p w:rsidR="00641294"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1D1B27">
        <w:rPr>
          <w:rFonts w:ascii="標楷體" w:eastAsia="標楷體" w:hAnsi="標楷體" w:hint="eastAsia"/>
          <w:sz w:val="28"/>
          <w:szCs w:val="28"/>
          <w:u w:val="single"/>
        </w:rPr>
        <w:t>高雄市政府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322"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526"/>
        <w:gridCol w:w="1276"/>
        <w:gridCol w:w="3827"/>
        <w:gridCol w:w="1417"/>
        <w:gridCol w:w="1276"/>
      </w:tblGrid>
      <w:tr w:rsidR="00641294" w:rsidRPr="00CB1478" w:rsidTr="00641294">
        <w:trPr>
          <w:trHeight w:val="333"/>
        </w:trPr>
        <w:tc>
          <w:tcPr>
            <w:tcW w:w="152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4"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27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trPr>
        <w:tc>
          <w:tcPr>
            <w:tcW w:w="152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代碼</w:t>
            </w:r>
            <w:r>
              <w:rPr>
                <w:rFonts w:ascii="Times New Roman" w:eastAsia="標楷體" w:hAnsi="Times New Roman" w:cs="Times New Roman" w:hint="eastAsia"/>
                <w:sz w:val="28"/>
                <w:szCs w:val="28"/>
              </w:rPr>
              <w:t>)</w:t>
            </w:r>
          </w:p>
        </w:tc>
        <w:tc>
          <w:tcPr>
            <w:tcW w:w="141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27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trPr>
        <w:tc>
          <w:tcPr>
            <w:tcW w:w="152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（無）</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生物多樣性在社區發展的應用</w:t>
            </w:r>
            <w:r>
              <w:rPr>
                <w:rFonts w:ascii="標楷體" w:eastAsia="標楷體" w:hAnsi="標楷體" w:hint="eastAsia"/>
                <w:sz w:val="28"/>
                <w:szCs w:val="28"/>
              </w:rPr>
              <w:t>(345)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bottom"/>
          </w:tcPr>
          <w:p w:rsidR="00641294" w:rsidRPr="00BE3CC2" w:rsidRDefault="00641294" w:rsidP="00CD6CC9">
            <w:pPr>
              <w:snapToGrid w:val="0"/>
              <w:jc w:val="both"/>
              <w:rPr>
                <w:rFonts w:ascii="標楷體" w:eastAsia="標楷體" w:hAnsi="標楷體" w:cs="新細明體"/>
                <w:sz w:val="28"/>
                <w:szCs w:val="28"/>
              </w:rPr>
            </w:pPr>
            <w:r w:rsidRPr="00BE3CC2">
              <w:rPr>
                <w:rFonts w:ascii="標楷體" w:eastAsia="標楷體" w:hAnsi="標楷體" w:hint="eastAsia"/>
                <w:sz w:val="28"/>
                <w:szCs w:val="28"/>
              </w:rPr>
              <w:t>捍衛環境好空氣</w:t>
            </w:r>
            <w:r>
              <w:rPr>
                <w:rFonts w:ascii="標楷體" w:eastAsia="標楷體" w:hAnsi="標楷體" w:hint="eastAsia"/>
                <w:sz w:val="28"/>
                <w:szCs w:val="28"/>
              </w:rPr>
              <w:t>(342)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263"/>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sidRPr="00BE3CC2">
              <w:rPr>
                <w:rFonts w:ascii="標楷體" w:eastAsia="標楷體" w:hAnsi="標楷體" w:hint="eastAsia"/>
                <w:sz w:val="28"/>
                <w:szCs w:val="28"/>
              </w:rPr>
              <w:t>綠色城市新風貌-認識高雄溼地生態廊道</w:t>
            </w:r>
            <w:r>
              <w:rPr>
                <w:rFonts w:ascii="標楷體" w:eastAsia="標楷體" w:hAnsi="標楷體" w:hint="eastAsia"/>
                <w:sz w:val="28"/>
                <w:szCs w:val="28"/>
              </w:rPr>
              <w:t>(341)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trPr>
        <w:tc>
          <w:tcPr>
            <w:tcW w:w="152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性別主流化推動機制及相關評核標準介紹</w:t>
            </w:r>
            <w:r>
              <w:rPr>
                <w:rFonts w:ascii="標楷體" w:eastAsia="標楷體" w:hAnsi="標楷體" w:hint="eastAsia"/>
                <w:sz w:val="28"/>
                <w:szCs w:val="28"/>
              </w:rPr>
              <w:t>(391)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BE3CC2" w:rsidRDefault="00641294" w:rsidP="00CD6CC9">
            <w:pPr>
              <w:snapToGrid w:val="0"/>
              <w:rPr>
                <w:rFonts w:ascii="標楷體" w:eastAsia="標楷體" w:hAnsi="標楷體" w:cs="新細明體"/>
                <w:sz w:val="28"/>
                <w:szCs w:val="28"/>
              </w:rPr>
            </w:pPr>
            <w:r w:rsidRPr="00BE3CC2">
              <w:rPr>
                <w:rFonts w:ascii="標楷體" w:eastAsia="標楷體" w:hAnsi="標楷體" w:hint="eastAsia"/>
                <w:sz w:val="28"/>
                <w:szCs w:val="28"/>
              </w:rPr>
              <w:t>性別統計分析與預算及政策之結合(</w:t>
            </w:r>
            <w:r>
              <w:rPr>
                <w:rFonts w:ascii="標楷體" w:eastAsia="標楷體" w:hAnsi="標楷體" w:hint="eastAsia"/>
                <w:sz w:val="28"/>
                <w:szCs w:val="28"/>
              </w:rPr>
              <w:t>上</w:t>
            </w:r>
            <w:r w:rsidRPr="00BE3CC2">
              <w:rPr>
                <w:rFonts w:ascii="標楷體" w:eastAsia="標楷體" w:hAnsi="標楷體" w:hint="eastAsia"/>
                <w:sz w:val="28"/>
                <w:szCs w:val="28"/>
              </w:rPr>
              <w:t>)</w:t>
            </w:r>
            <w:r>
              <w:rPr>
                <w:rFonts w:ascii="標楷體" w:eastAsia="標楷體" w:hAnsi="標楷體" w:hint="eastAsia"/>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3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311590" w:rsidRDefault="00641294" w:rsidP="00CD6CC9">
            <w:pPr>
              <w:snapToGrid w:val="0"/>
              <w:rPr>
                <w:rFonts w:ascii="標楷體" w:eastAsia="標楷體" w:hAnsi="標楷體" w:cs="新細明體"/>
                <w:color w:val="000000"/>
                <w:sz w:val="28"/>
                <w:szCs w:val="28"/>
              </w:rPr>
            </w:pPr>
            <w:r w:rsidRPr="00311590">
              <w:rPr>
                <w:rFonts w:ascii="標楷體" w:eastAsia="標楷體" w:hAnsi="標楷體" w:hint="eastAsia"/>
                <w:color w:val="000000"/>
                <w:sz w:val="28"/>
                <w:szCs w:val="28"/>
              </w:rPr>
              <w:t>性別統計分析與預算及政策之結合(</w:t>
            </w:r>
            <w:r>
              <w:rPr>
                <w:rFonts w:ascii="標楷體" w:eastAsia="標楷體" w:hAnsi="標楷體" w:hint="eastAsia"/>
                <w:color w:val="000000"/>
                <w:sz w:val="28"/>
                <w:szCs w:val="28"/>
              </w:rPr>
              <w:t>下</w:t>
            </w:r>
            <w:r w:rsidRPr="00311590">
              <w:rPr>
                <w:rFonts w:ascii="標楷體" w:eastAsia="標楷體" w:hAnsi="標楷體" w:hint="eastAsia"/>
                <w:color w:val="000000"/>
                <w:sz w:val="28"/>
                <w:szCs w:val="28"/>
              </w:rPr>
              <w:t>)</w:t>
            </w:r>
            <w:r>
              <w:rPr>
                <w:rFonts w:ascii="標楷體" w:eastAsia="標楷體" w:hAnsi="標楷體" w:hint="eastAsia"/>
                <w:color w:val="000000"/>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4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5E1E13" w:rsidRDefault="00641294" w:rsidP="00CD6CC9">
            <w:pPr>
              <w:snapToGrid w:val="0"/>
              <w:rPr>
                <w:rFonts w:ascii="標楷體" w:eastAsia="標楷體" w:hAnsi="標楷體"/>
                <w:sz w:val="28"/>
                <w:szCs w:val="28"/>
              </w:rPr>
            </w:pPr>
            <w:r w:rsidRPr="00C8789B">
              <w:rPr>
                <w:rFonts w:ascii="標楷體" w:eastAsia="標楷體" w:hAnsi="標楷體" w:hint="eastAsia"/>
                <w:sz w:val="28"/>
                <w:szCs w:val="28"/>
              </w:rPr>
              <w:t>公務人員廉政基本認知</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8789B" w:rsidRDefault="00641294" w:rsidP="00CD6CC9">
            <w:pPr>
              <w:snapToGrid w:val="0"/>
              <w:rPr>
                <w:rFonts w:ascii="標楷體" w:eastAsia="標楷體" w:hAnsi="標楷體"/>
                <w:sz w:val="28"/>
                <w:szCs w:val="28"/>
              </w:rPr>
            </w:pPr>
            <w:r w:rsidRPr="00FA768C">
              <w:rPr>
                <w:rFonts w:ascii="標楷體" w:eastAsia="標楷體" w:hAnsi="標楷體" w:hint="eastAsia"/>
                <w:sz w:val="28"/>
                <w:szCs w:val="28"/>
              </w:rPr>
              <w:t>公務倫理紀律規範</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E1E13" w:rsidRDefault="00641294" w:rsidP="00CD6CC9">
            <w:pPr>
              <w:snapToGrid w:val="0"/>
              <w:rPr>
                <w:rFonts w:ascii="標楷體" w:eastAsia="標楷體" w:hAnsi="標楷體"/>
                <w:sz w:val="28"/>
                <w:szCs w:val="28"/>
              </w:rPr>
            </w:pPr>
            <w:r w:rsidRPr="003327F8">
              <w:rPr>
                <w:rFonts w:ascii="標楷體" w:eastAsia="標楷體" w:hAnsi="標楷體" w:hint="eastAsia"/>
                <w:sz w:val="28"/>
                <w:szCs w:val="28"/>
              </w:rPr>
              <w:t>人權保障與人權教育</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327F8" w:rsidRDefault="00641294" w:rsidP="00CD6CC9">
            <w:pPr>
              <w:snapToGrid w:val="0"/>
              <w:rPr>
                <w:rFonts w:ascii="標楷體" w:eastAsia="標楷體" w:hAnsi="標楷體"/>
                <w:sz w:val="28"/>
                <w:szCs w:val="28"/>
              </w:rPr>
            </w:pPr>
            <w:r w:rsidRPr="00311590">
              <w:rPr>
                <w:rFonts w:ascii="標楷體" w:eastAsia="標楷體" w:hAnsi="標楷體" w:hint="eastAsia"/>
                <w:sz w:val="28"/>
                <w:szCs w:val="28"/>
              </w:rPr>
              <w:t>人權大步走─落實兩公約於人權之保障</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82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vAlign w:val="center"/>
          </w:tcPr>
          <w:p w:rsidR="00641294" w:rsidRPr="00E725D0" w:rsidRDefault="00641294" w:rsidP="00641294">
            <w:pPr>
              <w:snapToGrid w:val="0"/>
              <w:spacing w:line="240" w:lineRule="atLeast"/>
              <w:jc w:val="both"/>
              <w:rPr>
                <w:rFonts w:ascii="Times New Roman" w:eastAsia="標楷體" w:hAnsi="Times New Roman" w:cs="Times New Roman"/>
                <w:sz w:val="28"/>
                <w:szCs w:val="28"/>
                <w:lang w:eastAsia="zh-HK"/>
              </w:rPr>
            </w:pPr>
            <w:r w:rsidRPr="00E725D0">
              <w:rPr>
                <w:rFonts w:ascii="標楷體" w:eastAsia="標楷體" w:hAnsi="標楷體"/>
                <w:sz w:val="28"/>
                <w:szCs w:val="28"/>
              </w:rPr>
              <w:t>行政中立理論與實務</w:t>
            </w:r>
            <w:r>
              <w:rPr>
                <w:rFonts w:ascii="標楷體" w:eastAsia="標楷體" w:hAnsi="標楷體" w:hint="eastAsia"/>
                <w:sz w:val="28"/>
                <w:szCs w:val="28"/>
              </w:rPr>
              <w:t>(7)</w:t>
            </w:r>
            <w:r w:rsidRPr="00E725D0">
              <w:rPr>
                <w:rFonts w:ascii="Times New Roman" w:eastAsia="標楷體" w:hAnsi="Times New Roman" w:cs="Times New Roman"/>
                <w:sz w:val="28"/>
                <w:szCs w:val="28"/>
                <w:lang w:eastAsia="zh-HK"/>
              </w:rPr>
              <w:t xml:space="preserve"> </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p w:rsidR="00641294" w:rsidRPr="00943F08" w:rsidRDefault="00641294" w:rsidP="00CD6CC9">
            <w:pPr>
              <w:snapToGrid w:val="0"/>
              <w:spacing w:line="240" w:lineRule="atLeast"/>
              <w:rPr>
                <w:rFonts w:ascii="Times New Roman" w:eastAsia="標楷體" w:hAnsi="Times New Roman" w:cs="Times New Roman"/>
                <w:b/>
                <w:szCs w:val="24"/>
              </w:rPr>
            </w:pPr>
            <w:r w:rsidRPr="00943F08">
              <w:rPr>
                <w:rFonts w:ascii="Times New Roman" w:eastAsia="標楷體" w:hAnsi="Times New Roman" w:cs="Times New Roman" w:hint="eastAsia"/>
                <w:b/>
                <w:color w:val="FF0000"/>
                <w:sz w:val="20"/>
                <w:szCs w:val="24"/>
              </w:rPr>
              <w:t>(</w:t>
            </w:r>
            <w:r w:rsidRPr="00943F08">
              <w:rPr>
                <w:rFonts w:ascii="Times New Roman" w:eastAsia="標楷體" w:hAnsi="Times New Roman" w:cs="Times New Roman" w:hint="eastAsia"/>
                <w:b/>
                <w:color w:val="FF0000"/>
                <w:sz w:val="20"/>
                <w:szCs w:val="24"/>
                <w:lang w:eastAsia="zh-HK"/>
              </w:rPr>
              <w:t>預計於</w:t>
            </w:r>
            <w:r w:rsidRPr="00943F08">
              <w:rPr>
                <w:rFonts w:ascii="Times New Roman" w:eastAsia="標楷體" w:hAnsi="Times New Roman" w:cs="Times New Roman" w:hint="eastAsia"/>
                <w:b/>
                <w:color w:val="FF0000"/>
                <w:sz w:val="20"/>
                <w:szCs w:val="24"/>
              </w:rPr>
              <w:t>106</w:t>
            </w:r>
            <w:r w:rsidRPr="00943F08">
              <w:rPr>
                <w:rFonts w:ascii="Times New Roman" w:eastAsia="標楷體" w:hAnsi="Times New Roman" w:cs="Times New Roman" w:hint="eastAsia"/>
                <w:b/>
                <w:color w:val="FF0000"/>
                <w:sz w:val="20"/>
                <w:szCs w:val="24"/>
              </w:rPr>
              <w:t>年</w:t>
            </w:r>
            <w:r w:rsidRPr="00943F08">
              <w:rPr>
                <w:rFonts w:ascii="Times New Roman" w:eastAsia="標楷體" w:hAnsi="Times New Roman" w:cs="Times New Roman" w:hint="eastAsia"/>
                <w:b/>
                <w:color w:val="FF0000"/>
                <w:sz w:val="20"/>
                <w:szCs w:val="24"/>
              </w:rPr>
              <w:t>7</w:t>
            </w:r>
            <w:r w:rsidRPr="00943F08">
              <w:rPr>
                <w:rFonts w:ascii="Times New Roman" w:eastAsia="標楷體" w:hAnsi="Times New Roman" w:cs="Times New Roman" w:hint="eastAsia"/>
                <w:b/>
                <w:color w:val="FF0000"/>
                <w:sz w:val="20"/>
                <w:szCs w:val="24"/>
              </w:rPr>
              <w:t>月上線</w:t>
            </w:r>
            <w:r w:rsidRPr="00943F08">
              <w:rPr>
                <w:rFonts w:ascii="Times New Roman" w:eastAsia="標楷體" w:hAnsi="Times New Roman" w:cs="Times New Roman" w:hint="eastAsia"/>
                <w:b/>
                <w:color w:val="FF0000"/>
                <w:sz w:val="20"/>
                <w:szCs w:val="24"/>
              </w:rPr>
              <w:t>)</w:t>
            </w:r>
          </w:p>
        </w:tc>
      </w:tr>
      <w:tr w:rsidR="00641294" w:rsidRPr="00CB1478" w:rsidTr="00641294">
        <w:trPr>
          <w:trHeight w:val="795"/>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E1E13">
              <w:rPr>
                <w:rFonts w:ascii="標楷體" w:eastAsia="標楷體" w:hAnsi="標楷體" w:hint="eastAsia"/>
                <w:sz w:val="28"/>
                <w:szCs w:val="28"/>
              </w:rPr>
              <w:t>族群融合與多元文化發展</w:t>
            </w:r>
            <w:r>
              <w:rPr>
                <w:rFonts w:ascii="標楷體" w:eastAsia="標楷體" w:hAnsi="標楷體" w:hint="eastAsia"/>
                <w:sz w:val="28"/>
                <w:szCs w:val="28"/>
              </w:rPr>
              <w:t>(504)</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6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5E1E13" w:rsidRDefault="00641294" w:rsidP="00CD6CC9">
            <w:pPr>
              <w:snapToGrid w:val="0"/>
              <w:rPr>
                <w:rFonts w:ascii="標楷體" w:eastAsia="標楷體" w:hAnsi="標楷體"/>
                <w:sz w:val="28"/>
                <w:szCs w:val="28"/>
              </w:rPr>
            </w:pPr>
            <w:r>
              <w:rPr>
                <w:rFonts w:ascii="標楷體" w:eastAsia="標楷體" w:hAnsi="標楷體" w:hint="eastAsia"/>
                <w:sz w:val="28"/>
                <w:szCs w:val="28"/>
              </w:rPr>
              <w:t>網路政府(505)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rPr>
                <w:rFonts w:ascii="標楷體" w:eastAsia="標楷體" w:hAnsi="標楷體"/>
                <w:sz w:val="28"/>
                <w:szCs w:val="28"/>
              </w:rPr>
            </w:pPr>
            <w:r w:rsidRPr="00563105">
              <w:rPr>
                <w:rFonts w:ascii="標楷體" w:eastAsia="標楷體" w:hAnsi="標楷體" w:hint="eastAsia"/>
                <w:sz w:val="28"/>
                <w:szCs w:val="28"/>
              </w:rPr>
              <w:t>我們比我聰明-網路時代的新媒體素養</w:t>
            </w:r>
            <w:r>
              <w:rPr>
                <w:rFonts w:ascii="標楷體" w:eastAsia="標楷體" w:hAnsi="標楷體" w:hint="eastAsia"/>
                <w:sz w:val="28"/>
                <w:szCs w:val="28"/>
              </w:rPr>
              <w:t>(505)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Pr="00D8327C"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sectPr w:rsidR="00641294" w:rsidRPr="00D8327C" w:rsidSect="00C76176">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693" w:rsidRDefault="00DD2693" w:rsidP="00CE6E69">
      <w:r>
        <w:separator/>
      </w:r>
    </w:p>
  </w:endnote>
  <w:endnote w:type="continuationSeparator" w:id="0">
    <w:p w:rsidR="00DD2693" w:rsidRDefault="00DD2693" w:rsidP="00CE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916618"/>
      <w:docPartObj>
        <w:docPartGallery w:val="Page Numbers (Bottom of Page)"/>
        <w:docPartUnique/>
      </w:docPartObj>
    </w:sdtPr>
    <w:sdtEndPr/>
    <w:sdtContent>
      <w:p w:rsidR="00CD6CC9" w:rsidRDefault="00CD6CC9">
        <w:pPr>
          <w:pStyle w:val="a6"/>
          <w:jc w:val="center"/>
        </w:pPr>
        <w:r>
          <w:fldChar w:fldCharType="begin"/>
        </w:r>
        <w:r>
          <w:instrText>PAGE   \* MERGEFORMAT</w:instrText>
        </w:r>
        <w:r>
          <w:fldChar w:fldCharType="separate"/>
        </w:r>
        <w:r w:rsidR="00222C51" w:rsidRPr="00222C51">
          <w:rPr>
            <w:noProof/>
            <w:lang w:val="zh-TW"/>
          </w:rPr>
          <w:t>1</w:t>
        </w:r>
        <w:r>
          <w:fldChar w:fldCharType="end"/>
        </w:r>
      </w:p>
    </w:sdtContent>
  </w:sdt>
  <w:p w:rsidR="00CD6CC9" w:rsidRDefault="00CD6C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693" w:rsidRDefault="00DD2693" w:rsidP="00CE6E69">
      <w:r>
        <w:separator/>
      </w:r>
    </w:p>
  </w:footnote>
  <w:footnote w:type="continuationSeparator" w:id="0">
    <w:p w:rsidR="00DD2693" w:rsidRDefault="00DD2693" w:rsidP="00CE6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009E3"/>
    <w:multiLevelType w:val="hybridMultilevel"/>
    <w:tmpl w:val="0C8E2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FBD2F91"/>
    <w:multiLevelType w:val="hybridMultilevel"/>
    <w:tmpl w:val="F6604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27"/>
    <w:rsid w:val="00003B22"/>
    <w:rsid w:val="000531F8"/>
    <w:rsid w:val="000A4945"/>
    <w:rsid w:val="00126E11"/>
    <w:rsid w:val="00147AC4"/>
    <w:rsid w:val="00155D78"/>
    <w:rsid w:val="0015743B"/>
    <w:rsid w:val="001920C1"/>
    <w:rsid w:val="001B1396"/>
    <w:rsid w:val="00222C51"/>
    <w:rsid w:val="00227F41"/>
    <w:rsid w:val="00293B1E"/>
    <w:rsid w:val="002F22C5"/>
    <w:rsid w:val="002F5C1F"/>
    <w:rsid w:val="0033732F"/>
    <w:rsid w:val="00340176"/>
    <w:rsid w:val="00363ACC"/>
    <w:rsid w:val="00380B2F"/>
    <w:rsid w:val="003B0A67"/>
    <w:rsid w:val="003B6404"/>
    <w:rsid w:val="003F4867"/>
    <w:rsid w:val="00451EA9"/>
    <w:rsid w:val="00454492"/>
    <w:rsid w:val="004578FF"/>
    <w:rsid w:val="00476168"/>
    <w:rsid w:val="00477C30"/>
    <w:rsid w:val="004B0E59"/>
    <w:rsid w:val="004B669F"/>
    <w:rsid w:val="005022AE"/>
    <w:rsid w:val="00502A74"/>
    <w:rsid w:val="005149A8"/>
    <w:rsid w:val="005945C3"/>
    <w:rsid w:val="00641294"/>
    <w:rsid w:val="00667144"/>
    <w:rsid w:val="00680EFA"/>
    <w:rsid w:val="00685B53"/>
    <w:rsid w:val="006C6F4E"/>
    <w:rsid w:val="00725104"/>
    <w:rsid w:val="00796612"/>
    <w:rsid w:val="007B7FE7"/>
    <w:rsid w:val="00803DA6"/>
    <w:rsid w:val="008139D2"/>
    <w:rsid w:val="00824324"/>
    <w:rsid w:val="00864B27"/>
    <w:rsid w:val="00893702"/>
    <w:rsid w:val="00895F49"/>
    <w:rsid w:val="008A270B"/>
    <w:rsid w:val="0091344C"/>
    <w:rsid w:val="0093364A"/>
    <w:rsid w:val="0094499E"/>
    <w:rsid w:val="00947118"/>
    <w:rsid w:val="00952FB1"/>
    <w:rsid w:val="009705D7"/>
    <w:rsid w:val="009739CD"/>
    <w:rsid w:val="00974891"/>
    <w:rsid w:val="00992EE0"/>
    <w:rsid w:val="00997EA4"/>
    <w:rsid w:val="009E62A9"/>
    <w:rsid w:val="00A15783"/>
    <w:rsid w:val="00A423C2"/>
    <w:rsid w:val="00A44F3F"/>
    <w:rsid w:val="00A71A34"/>
    <w:rsid w:val="00AA5A1A"/>
    <w:rsid w:val="00AD2AF9"/>
    <w:rsid w:val="00AF4C03"/>
    <w:rsid w:val="00BB2CEF"/>
    <w:rsid w:val="00BD02F5"/>
    <w:rsid w:val="00C31F86"/>
    <w:rsid w:val="00C76176"/>
    <w:rsid w:val="00C80927"/>
    <w:rsid w:val="00CB1478"/>
    <w:rsid w:val="00CC6600"/>
    <w:rsid w:val="00CC738F"/>
    <w:rsid w:val="00CD6CC9"/>
    <w:rsid w:val="00CE6E69"/>
    <w:rsid w:val="00D5157A"/>
    <w:rsid w:val="00D8327C"/>
    <w:rsid w:val="00DA5A1A"/>
    <w:rsid w:val="00DB2DE1"/>
    <w:rsid w:val="00DD147B"/>
    <w:rsid w:val="00DD2693"/>
    <w:rsid w:val="00E00746"/>
    <w:rsid w:val="00E15049"/>
    <w:rsid w:val="00E71B1D"/>
    <w:rsid w:val="00E7322E"/>
    <w:rsid w:val="00E76D0F"/>
    <w:rsid w:val="00E97445"/>
    <w:rsid w:val="00EA4344"/>
    <w:rsid w:val="00EE2103"/>
    <w:rsid w:val="00F035AB"/>
    <w:rsid w:val="00F126C2"/>
    <w:rsid w:val="00F3075F"/>
    <w:rsid w:val="00F53EDA"/>
    <w:rsid w:val="00F74362"/>
    <w:rsid w:val="00F8306B"/>
    <w:rsid w:val="00F85388"/>
    <w:rsid w:val="00FB3E15"/>
    <w:rsid w:val="00FF3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moodle/course/view.php?id=734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earning.rad.gov.tw/moodle/course/view.php?id=8664" TargetMode="External"/><Relationship Id="rId5" Type="http://schemas.openxmlformats.org/officeDocument/2006/relationships/webSettings" Target="webSettings.xml"/><Relationship Id="rId10" Type="http://schemas.openxmlformats.org/officeDocument/2006/relationships/hyperlink" Target="https://elearning.rad.gov.tw/moodle/course/view.php?id=7952" TargetMode="External"/><Relationship Id="rId4" Type="http://schemas.openxmlformats.org/officeDocument/2006/relationships/settings" Target="settings.xml"/><Relationship Id="rId9" Type="http://schemas.openxmlformats.org/officeDocument/2006/relationships/hyperlink" Target="https://elearning.rad.gov.tw/moodle/course/view.php?id=734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1689</Words>
  <Characters>9631</Characters>
  <Application>Microsoft Office Word</Application>
  <DocSecurity>0</DocSecurity>
  <Lines>80</Lines>
  <Paragraphs>22</Paragraphs>
  <ScaleCrop>false</ScaleCrop>
  <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許孟智</dc:creator>
  <cp:lastModifiedBy>總發文張雨龍</cp:lastModifiedBy>
  <cp:revision>15</cp:revision>
  <cp:lastPrinted>2016-12-16T10:19:00Z</cp:lastPrinted>
  <dcterms:created xsi:type="dcterms:W3CDTF">2016-12-29T07:38:00Z</dcterms:created>
  <dcterms:modified xsi:type="dcterms:W3CDTF">2017-01-03T08:18:00Z</dcterms:modified>
</cp:coreProperties>
</file>