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34" w:rsidRPr="00B65541" w:rsidRDefault="00B952B0" w:rsidP="00B65541">
      <w:pPr>
        <w:spacing w:line="4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>公務</w:t>
      </w:r>
      <w:r w:rsidR="00523153" w:rsidRPr="009A711B">
        <w:rPr>
          <w:rFonts w:ascii="標楷體" w:eastAsia="標楷體" w:hAnsi="標楷體" w:hint="eastAsia"/>
          <w:b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sz w:val="32"/>
          <w:szCs w:val="32"/>
        </w:rPr>
        <w:t>於假日奉派公差</w:t>
      </w:r>
      <w:r w:rsidR="00B92C2C">
        <w:rPr>
          <w:rFonts w:ascii="標楷體" w:eastAsia="標楷體" w:hAnsi="標楷體" w:hint="eastAsia"/>
          <w:b/>
          <w:sz w:val="32"/>
          <w:szCs w:val="32"/>
        </w:rPr>
        <w:t>所需</w:t>
      </w:r>
      <w:r>
        <w:rPr>
          <w:rFonts w:ascii="標楷體" w:eastAsia="標楷體" w:hAnsi="標楷體" w:hint="eastAsia"/>
          <w:b/>
          <w:sz w:val="32"/>
          <w:szCs w:val="32"/>
        </w:rPr>
        <w:t>路程時間核予補休時數認定方式</w:t>
      </w:r>
      <w:r w:rsidR="00523153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0075F6" w:rsidRDefault="005908CC" w:rsidP="00806457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公務人員補休</w:t>
      </w:r>
      <w:r w:rsidR="000075F6">
        <w:rPr>
          <w:rFonts w:ascii="標楷體" w:eastAsia="標楷體" w:hAnsi="標楷體" w:hint="eastAsia"/>
          <w:b/>
          <w:sz w:val="32"/>
          <w:szCs w:val="32"/>
        </w:rPr>
        <w:t>相關規定</w:t>
      </w:r>
    </w:p>
    <w:p w:rsidR="005C621A" w:rsidRPr="00A65D42" w:rsidRDefault="0020471B" w:rsidP="00806457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spacing w:line="40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A65D42">
        <w:rPr>
          <w:rFonts w:ascii="標楷體" w:eastAsia="標楷體" w:hAnsi="標楷體" w:hint="eastAsia"/>
          <w:sz w:val="30"/>
          <w:szCs w:val="30"/>
        </w:rPr>
        <w:t>公務員服務法第11條第2項規定，公務員每週應有二日之休息，作為例假。復</w:t>
      </w:r>
      <w:r w:rsidR="005C621A" w:rsidRPr="00A65D42">
        <w:rPr>
          <w:rFonts w:ascii="標楷體" w:eastAsia="標楷體" w:hAnsi="標楷體" w:hint="eastAsia"/>
          <w:sz w:val="30"/>
          <w:szCs w:val="30"/>
        </w:rPr>
        <w:t>查公務人員保障法第23條規定：「公務人員經指派於</w:t>
      </w:r>
      <w:r w:rsidR="005C621A" w:rsidRPr="005F1CF0">
        <w:rPr>
          <w:rFonts w:ascii="標楷體" w:eastAsia="標楷體" w:hAnsi="標楷體" w:hint="eastAsia"/>
          <w:b/>
          <w:sz w:val="30"/>
          <w:szCs w:val="30"/>
        </w:rPr>
        <w:t>上班時間以外執行職務</w:t>
      </w:r>
      <w:r w:rsidR="005C621A" w:rsidRPr="00A65D42">
        <w:rPr>
          <w:rFonts w:ascii="標楷體" w:eastAsia="標楷體" w:hAnsi="標楷體" w:hint="eastAsia"/>
          <w:sz w:val="30"/>
          <w:szCs w:val="30"/>
        </w:rPr>
        <w:t>者，服務機關應給予加班費、</w:t>
      </w:r>
      <w:r w:rsidR="005C621A" w:rsidRPr="005F1CF0">
        <w:rPr>
          <w:rFonts w:ascii="標楷體" w:eastAsia="標楷體" w:hAnsi="標楷體" w:hint="eastAsia"/>
          <w:b/>
          <w:sz w:val="30"/>
          <w:szCs w:val="30"/>
        </w:rPr>
        <w:t>補休假</w:t>
      </w:r>
      <w:r w:rsidR="005C621A" w:rsidRPr="00A65D42">
        <w:rPr>
          <w:rFonts w:ascii="標楷體" w:eastAsia="標楷體" w:hAnsi="標楷體" w:hint="eastAsia"/>
          <w:sz w:val="30"/>
          <w:szCs w:val="30"/>
        </w:rPr>
        <w:t>、獎勵或其他相當之補償。」</w:t>
      </w:r>
      <w:r w:rsidR="00832DD0" w:rsidRPr="00A65D42">
        <w:rPr>
          <w:rFonts w:ascii="標楷體" w:eastAsia="標楷體" w:hAnsi="標楷體" w:hint="eastAsia"/>
          <w:sz w:val="30"/>
          <w:szCs w:val="30"/>
        </w:rPr>
        <w:t>公務人員保障暨培訓委員會89年6月9日公保字第8903525號書函規定略以，</w:t>
      </w:r>
      <w:r w:rsidR="008E7DE7" w:rsidRPr="00A65D42">
        <w:rPr>
          <w:rFonts w:ascii="標楷體" w:eastAsia="標楷體" w:hAnsi="標楷體" w:hint="eastAsia"/>
          <w:sz w:val="30"/>
          <w:szCs w:val="30"/>
        </w:rPr>
        <w:t>上開保障法所定補償方式，由各機關本其業務需要或財務負擔能力，選擇一項或數項，同時或先後為之。</w:t>
      </w:r>
    </w:p>
    <w:p w:rsidR="00E60794" w:rsidRDefault="00C1766D" w:rsidP="00455738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spacing w:line="42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A65D42">
        <w:rPr>
          <w:rFonts w:ascii="標楷體" w:eastAsia="標楷體" w:hAnsi="標楷體" w:hint="eastAsia"/>
          <w:sz w:val="30"/>
          <w:szCs w:val="30"/>
        </w:rPr>
        <w:t>查考試院（46）臺試秘二字第0842號函釋：「公差與公假，有顯著之區別；前者係由機關指派執行一定之任務，後者為請假規則第</w:t>
      </w:r>
      <w:r w:rsidR="00FB0210">
        <w:rPr>
          <w:rFonts w:ascii="標楷體" w:eastAsia="標楷體" w:hAnsi="標楷體" w:hint="eastAsia"/>
          <w:sz w:val="30"/>
          <w:szCs w:val="30"/>
        </w:rPr>
        <w:t>3</w:t>
      </w:r>
      <w:r w:rsidRPr="00A65D42">
        <w:rPr>
          <w:rFonts w:ascii="標楷體" w:eastAsia="標楷體" w:hAnsi="標楷體" w:hint="eastAsia"/>
          <w:sz w:val="30"/>
          <w:szCs w:val="30"/>
        </w:rPr>
        <w:t>條（按現為第</w:t>
      </w:r>
      <w:r w:rsidR="00FB0210">
        <w:rPr>
          <w:rFonts w:ascii="標楷體" w:eastAsia="標楷體" w:hAnsi="標楷體" w:hint="eastAsia"/>
          <w:sz w:val="30"/>
          <w:szCs w:val="30"/>
        </w:rPr>
        <w:t>4</w:t>
      </w:r>
      <w:r w:rsidRPr="00A65D42">
        <w:rPr>
          <w:rFonts w:ascii="標楷體" w:eastAsia="標楷體" w:hAnsi="標楷體" w:hint="eastAsia"/>
          <w:sz w:val="30"/>
          <w:szCs w:val="30"/>
        </w:rPr>
        <w:t>條）所明定。」</w:t>
      </w:r>
      <w:r w:rsidR="00B93F82" w:rsidRPr="00A65D42">
        <w:rPr>
          <w:rFonts w:ascii="標楷體" w:eastAsia="標楷體" w:hAnsi="標楷體" w:hint="eastAsia"/>
          <w:sz w:val="30"/>
          <w:szCs w:val="30"/>
        </w:rPr>
        <w:t>銓敘部90年12月7日（90）法二字第2090369號書函釋略以</w:t>
      </w:r>
      <w:r w:rsidR="00B93F82">
        <w:rPr>
          <w:rFonts w:ascii="標楷體" w:eastAsia="標楷體" w:hAnsi="標楷體" w:hint="eastAsia"/>
          <w:sz w:val="30"/>
          <w:szCs w:val="30"/>
        </w:rPr>
        <w:t>，公務員服務法第11條所稱之例假</w:t>
      </w:r>
      <w:r w:rsidR="00B93F82" w:rsidRPr="00A65D42">
        <w:rPr>
          <w:rFonts w:ascii="標楷體" w:eastAsia="標楷體" w:hAnsi="標楷體" w:hint="eastAsia"/>
          <w:sz w:val="30"/>
          <w:szCs w:val="30"/>
        </w:rPr>
        <w:t>，就一般行政機關而言，為星期六及星期日，各機關如有業務需要必須</w:t>
      </w:r>
      <w:r w:rsidR="00B93F82" w:rsidRPr="00992F08">
        <w:rPr>
          <w:rFonts w:ascii="標楷體" w:eastAsia="標楷體" w:hAnsi="標楷體" w:hint="eastAsia"/>
          <w:b/>
          <w:sz w:val="30"/>
          <w:szCs w:val="30"/>
        </w:rPr>
        <w:t>於例假日舉辦活動，並強制指定或指派特定之公務人員共同參與</w:t>
      </w:r>
      <w:r w:rsidR="00B93F82" w:rsidRPr="00A65D42">
        <w:rPr>
          <w:rFonts w:ascii="標楷體" w:eastAsia="標楷體" w:hAnsi="標楷體" w:hint="eastAsia"/>
          <w:sz w:val="30"/>
          <w:szCs w:val="30"/>
        </w:rPr>
        <w:t>，顯已占用其原法定之休息日，自</w:t>
      </w:r>
      <w:r w:rsidR="00B93F82" w:rsidRPr="00992F08">
        <w:rPr>
          <w:rFonts w:ascii="標楷體" w:eastAsia="標楷體" w:hAnsi="標楷體" w:hint="eastAsia"/>
          <w:b/>
          <w:sz w:val="30"/>
          <w:szCs w:val="30"/>
        </w:rPr>
        <w:t>宜准以補休</w:t>
      </w:r>
      <w:r w:rsidR="00B93F82" w:rsidRPr="00A65D42">
        <w:rPr>
          <w:rFonts w:ascii="標楷體" w:eastAsia="標楷體" w:hAnsi="標楷體" w:hint="eastAsia"/>
          <w:sz w:val="30"/>
          <w:szCs w:val="30"/>
        </w:rPr>
        <w:t>方式處理，較為妥適。</w:t>
      </w:r>
      <w:r w:rsidR="00532C42" w:rsidRPr="001E3794">
        <w:rPr>
          <w:rFonts w:ascii="標楷體" w:eastAsia="標楷體" w:hAnsi="標楷體" w:hint="eastAsia"/>
          <w:sz w:val="30"/>
          <w:szCs w:val="30"/>
        </w:rPr>
        <w:t>原</w:t>
      </w:r>
      <w:r w:rsidR="00F634BB" w:rsidRPr="001E3794">
        <w:rPr>
          <w:rFonts w:ascii="標楷體" w:eastAsia="標楷體" w:hAnsi="標楷體"/>
          <w:sz w:val="30"/>
          <w:szCs w:val="30"/>
        </w:rPr>
        <w:t>行政院人事行政局</w:t>
      </w:r>
      <w:r w:rsidR="00C32AD5">
        <w:rPr>
          <w:rFonts w:ascii="標楷體" w:eastAsia="標楷體" w:hAnsi="標楷體" w:hint="eastAsia"/>
          <w:sz w:val="30"/>
          <w:szCs w:val="30"/>
        </w:rPr>
        <w:t>（以下簡稱原人事局）</w:t>
      </w:r>
      <w:r w:rsidR="00F634BB" w:rsidRPr="001E3794">
        <w:rPr>
          <w:rFonts w:ascii="標楷體" w:eastAsia="標楷體" w:hAnsi="標楷體"/>
          <w:sz w:val="30"/>
          <w:szCs w:val="30"/>
        </w:rPr>
        <w:t>91</w:t>
      </w:r>
      <w:r w:rsidR="00792439" w:rsidRPr="001E3794">
        <w:rPr>
          <w:rFonts w:ascii="標楷體" w:eastAsia="標楷體" w:hAnsi="標楷體" w:hint="eastAsia"/>
          <w:sz w:val="30"/>
          <w:szCs w:val="30"/>
        </w:rPr>
        <w:t>年</w:t>
      </w:r>
      <w:r w:rsidR="00F634BB" w:rsidRPr="001E3794">
        <w:rPr>
          <w:rFonts w:ascii="標楷體" w:eastAsia="標楷體" w:hAnsi="標楷體"/>
          <w:sz w:val="30"/>
          <w:szCs w:val="30"/>
        </w:rPr>
        <w:t>4</w:t>
      </w:r>
      <w:r w:rsidR="00792439" w:rsidRPr="001E3794">
        <w:rPr>
          <w:rFonts w:ascii="標楷體" w:eastAsia="標楷體" w:hAnsi="標楷體" w:hint="eastAsia"/>
          <w:sz w:val="30"/>
          <w:szCs w:val="30"/>
        </w:rPr>
        <w:t>月</w:t>
      </w:r>
      <w:r w:rsidR="00F634BB" w:rsidRPr="001E3794">
        <w:rPr>
          <w:rFonts w:ascii="標楷體" w:eastAsia="標楷體" w:hAnsi="標楷體"/>
          <w:sz w:val="30"/>
          <w:szCs w:val="30"/>
        </w:rPr>
        <w:t>29</w:t>
      </w:r>
      <w:r w:rsidR="00792439" w:rsidRPr="001E3794">
        <w:rPr>
          <w:rFonts w:ascii="標楷體" w:eastAsia="標楷體" w:hAnsi="標楷體" w:hint="eastAsia"/>
          <w:sz w:val="30"/>
          <w:szCs w:val="30"/>
        </w:rPr>
        <w:t>日</w:t>
      </w:r>
      <w:r w:rsidR="00F634BB" w:rsidRPr="001E3794">
        <w:rPr>
          <w:rFonts w:ascii="標楷體" w:eastAsia="標楷體" w:hAnsi="標楷體"/>
          <w:sz w:val="30"/>
          <w:szCs w:val="30"/>
        </w:rPr>
        <w:t>局考字第0910010968號函</w:t>
      </w:r>
      <w:r w:rsidR="00532C42" w:rsidRPr="001E3794">
        <w:rPr>
          <w:rFonts w:ascii="標楷體" w:eastAsia="標楷體" w:hAnsi="標楷體" w:hint="eastAsia"/>
          <w:sz w:val="30"/>
          <w:szCs w:val="30"/>
        </w:rPr>
        <w:t>略以，公務人員於</w:t>
      </w:r>
      <w:r w:rsidR="00532C42" w:rsidRPr="00A86860">
        <w:rPr>
          <w:rFonts w:ascii="標楷體" w:eastAsia="標楷體" w:hAnsi="標楷體" w:hint="eastAsia"/>
          <w:b/>
          <w:sz w:val="30"/>
          <w:szCs w:val="30"/>
        </w:rPr>
        <w:t>例假日參加非屬機關強制指派之活動者</w:t>
      </w:r>
      <w:r w:rsidR="003E4F8B" w:rsidRPr="001E3794">
        <w:rPr>
          <w:rFonts w:ascii="標楷體" w:eastAsia="標楷體" w:hAnsi="標楷體" w:hint="eastAsia"/>
          <w:sz w:val="30"/>
          <w:szCs w:val="30"/>
        </w:rPr>
        <w:t>（如文康活動）</w:t>
      </w:r>
      <w:r w:rsidR="00532C42" w:rsidRPr="001E3794">
        <w:rPr>
          <w:rFonts w:ascii="標楷體" w:eastAsia="標楷體" w:hAnsi="標楷體" w:hint="eastAsia"/>
          <w:sz w:val="30"/>
          <w:szCs w:val="30"/>
        </w:rPr>
        <w:t>，</w:t>
      </w:r>
      <w:r w:rsidR="00532C42" w:rsidRPr="00A86860">
        <w:rPr>
          <w:rFonts w:ascii="標楷體" w:eastAsia="標楷體" w:hAnsi="標楷體" w:hint="eastAsia"/>
          <w:b/>
          <w:sz w:val="30"/>
          <w:szCs w:val="30"/>
        </w:rPr>
        <w:t>非屬准予補休之範圍</w:t>
      </w:r>
      <w:r w:rsidR="00532C42" w:rsidRPr="001E3794">
        <w:rPr>
          <w:rFonts w:ascii="標楷體" w:eastAsia="標楷體" w:hAnsi="標楷體" w:hint="eastAsia"/>
          <w:sz w:val="30"/>
          <w:szCs w:val="30"/>
        </w:rPr>
        <w:t>。</w:t>
      </w:r>
    </w:p>
    <w:p w:rsidR="008118A6" w:rsidRDefault="00E60794" w:rsidP="00455738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spacing w:line="42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2C5AA7">
        <w:rPr>
          <w:rFonts w:ascii="標楷體" w:eastAsia="標楷體" w:hAnsi="標楷體" w:hint="eastAsia"/>
          <w:sz w:val="30"/>
          <w:szCs w:val="30"/>
        </w:rPr>
        <w:t>行政院95年12月5日院授人考字第0950064871號函規定略以，各機關員工各項補休期限，統一規定於6個月內補休完畢，並</w:t>
      </w:r>
      <w:r w:rsidRPr="0007616F">
        <w:rPr>
          <w:rFonts w:ascii="標楷體" w:eastAsia="標楷體" w:hAnsi="標楷體" w:hint="eastAsia"/>
          <w:b/>
          <w:sz w:val="30"/>
          <w:szCs w:val="30"/>
        </w:rPr>
        <w:t>以「時」為計算單位</w:t>
      </w:r>
      <w:r w:rsidR="00661383" w:rsidRPr="002C5AA7">
        <w:rPr>
          <w:rFonts w:ascii="標楷體" w:eastAsia="標楷體" w:hAnsi="標楷體" w:hint="eastAsia"/>
          <w:sz w:val="30"/>
          <w:szCs w:val="30"/>
        </w:rPr>
        <w:t>。</w:t>
      </w:r>
    </w:p>
    <w:p w:rsidR="0090086D" w:rsidRPr="00806457" w:rsidRDefault="00C32AD5" w:rsidP="008B5705">
      <w:pPr>
        <w:pStyle w:val="a3"/>
        <w:numPr>
          <w:ilvl w:val="0"/>
          <w:numId w:val="5"/>
        </w:numPr>
        <w:tabs>
          <w:tab w:val="left" w:pos="1276"/>
          <w:tab w:val="left" w:pos="1560"/>
        </w:tabs>
        <w:spacing w:line="40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806457">
        <w:rPr>
          <w:rFonts w:ascii="標楷體" w:eastAsia="標楷體" w:hAnsi="標楷體" w:hint="eastAsia"/>
          <w:sz w:val="30"/>
          <w:szCs w:val="30"/>
        </w:rPr>
        <w:t>原人事局96年11月19日局給字第09600643222號函規定略以，各機關員工奉派出差期間因業務需要，於正常上班時間以外延長工作者，如依規定程序經主管覈實指派，得依規定</w:t>
      </w:r>
      <w:r w:rsidRPr="00806457">
        <w:rPr>
          <w:rFonts w:ascii="標楷體" w:eastAsia="標楷體" w:hAnsi="標楷體" w:hint="eastAsia"/>
          <w:b/>
          <w:sz w:val="30"/>
          <w:szCs w:val="30"/>
        </w:rPr>
        <w:t>請領加班費</w:t>
      </w:r>
      <w:r w:rsidR="00083A38">
        <w:rPr>
          <w:rFonts w:ascii="標楷體" w:eastAsia="標楷體" w:hAnsi="標楷體" w:hint="eastAsia"/>
          <w:b/>
          <w:sz w:val="30"/>
          <w:szCs w:val="30"/>
        </w:rPr>
        <w:t>，</w:t>
      </w:r>
      <w:r w:rsidRPr="00806457">
        <w:rPr>
          <w:rFonts w:ascii="標楷體" w:eastAsia="標楷體" w:hAnsi="標楷體" w:hint="eastAsia"/>
          <w:sz w:val="30"/>
          <w:szCs w:val="30"/>
        </w:rPr>
        <w:t>又該延長上班時間，除工作性質特殊者（如於出差往返路程仍需執勤），</w:t>
      </w:r>
      <w:r w:rsidRPr="00806457">
        <w:rPr>
          <w:rFonts w:ascii="標楷體" w:eastAsia="標楷體" w:hAnsi="標楷體" w:hint="eastAsia"/>
          <w:b/>
          <w:sz w:val="30"/>
          <w:szCs w:val="30"/>
        </w:rPr>
        <w:t>不包含「往返路程」</w:t>
      </w:r>
      <w:r w:rsidRPr="00806457">
        <w:rPr>
          <w:rFonts w:ascii="標楷體" w:eastAsia="標楷體" w:hAnsi="標楷體" w:hint="eastAsia"/>
          <w:sz w:val="30"/>
          <w:szCs w:val="30"/>
        </w:rPr>
        <w:t>、「住宿」等非執行職務時間，並由各機關本於權責</w:t>
      </w:r>
      <w:r w:rsidR="00F823C2" w:rsidRPr="00806457">
        <w:rPr>
          <w:rFonts w:ascii="標楷體" w:eastAsia="標楷體" w:hAnsi="標楷體" w:hint="eastAsia"/>
          <w:sz w:val="30"/>
          <w:szCs w:val="30"/>
        </w:rPr>
        <w:t>覈實</w:t>
      </w:r>
      <w:r w:rsidRPr="00806457">
        <w:rPr>
          <w:rFonts w:ascii="標楷體" w:eastAsia="標楷體" w:hAnsi="標楷體" w:hint="eastAsia"/>
          <w:sz w:val="30"/>
          <w:szCs w:val="30"/>
        </w:rPr>
        <w:t>認定。</w:t>
      </w:r>
      <w:r w:rsidR="006515B6">
        <w:rPr>
          <w:rFonts w:ascii="標楷體" w:eastAsia="標楷體" w:hAnsi="標楷體" w:hint="eastAsia"/>
          <w:sz w:val="30"/>
          <w:szCs w:val="30"/>
        </w:rPr>
        <w:t>復查原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人事局99</w:t>
      </w:r>
      <w:r w:rsidR="009B38D3" w:rsidRPr="00806457">
        <w:rPr>
          <w:rFonts w:ascii="標楷體" w:eastAsia="標楷體" w:hAnsi="標楷體" w:hint="eastAsia"/>
          <w:sz w:val="30"/>
          <w:szCs w:val="30"/>
        </w:rPr>
        <w:t>年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8</w:t>
      </w:r>
      <w:r w:rsidR="009B38D3" w:rsidRPr="00806457">
        <w:rPr>
          <w:rFonts w:ascii="標楷體" w:eastAsia="標楷體" w:hAnsi="標楷體" w:hint="eastAsia"/>
          <w:sz w:val="30"/>
          <w:szCs w:val="30"/>
        </w:rPr>
        <w:t>月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25</w:t>
      </w:r>
      <w:r w:rsidR="009B38D3" w:rsidRPr="00806457">
        <w:rPr>
          <w:rFonts w:ascii="標楷體" w:eastAsia="標楷體" w:hAnsi="標楷體" w:hint="eastAsia"/>
          <w:sz w:val="30"/>
          <w:szCs w:val="30"/>
        </w:rPr>
        <w:t>日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局給字第09900212611號函規定略以，自99年 9月 1日起，各機關奉派至</w:t>
      </w:r>
      <w:r w:rsidR="0090086D" w:rsidRPr="00806457">
        <w:rPr>
          <w:rFonts w:ascii="標楷體" w:eastAsia="標楷體" w:hAnsi="標楷體" w:hint="eastAsia"/>
          <w:b/>
          <w:sz w:val="30"/>
          <w:szCs w:val="30"/>
        </w:rPr>
        <w:t>國外出差人員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，如其加班時數經服務機關覈實審認者</w:t>
      </w:r>
      <w:r w:rsidR="00697468" w:rsidRPr="00806457">
        <w:rPr>
          <w:rFonts w:ascii="標楷體" w:eastAsia="標楷體" w:hAnsi="標楷體" w:hint="eastAsia"/>
          <w:sz w:val="30"/>
          <w:szCs w:val="30"/>
        </w:rPr>
        <w:t>(例如</w:t>
      </w:r>
      <w:r w:rsidR="00697468" w:rsidRPr="00806457">
        <w:rPr>
          <w:rFonts w:ascii="標楷體" w:eastAsia="標楷體" w:hAnsi="標楷體" w:hint="eastAsia"/>
          <w:b/>
          <w:sz w:val="30"/>
          <w:szCs w:val="30"/>
        </w:rPr>
        <w:t>出差前已排定</w:t>
      </w:r>
      <w:r w:rsidR="00697468" w:rsidRPr="00806457">
        <w:rPr>
          <w:rFonts w:ascii="標楷體" w:eastAsia="標楷體" w:hAnsi="標楷體" w:hint="eastAsia"/>
          <w:b/>
          <w:sz w:val="30"/>
          <w:szCs w:val="30"/>
        </w:rPr>
        <w:lastRenderedPageBreak/>
        <w:t>工作時間</w:t>
      </w:r>
      <w:r w:rsidR="00697468" w:rsidRPr="00806457">
        <w:rPr>
          <w:rFonts w:ascii="標楷體" w:eastAsia="標楷體" w:hAnsi="標楷體" w:hint="eastAsia"/>
          <w:sz w:val="30"/>
          <w:szCs w:val="30"/>
        </w:rPr>
        <w:t>)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，</w:t>
      </w:r>
      <w:r w:rsidR="0090086D" w:rsidRPr="00806457">
        <w:rPr>
          <w:rFonts w:ascii="標楷體" w:eastAsia="標楷體" w:hAnsi="標楷體" w:hint="eastAsia"/>
          <w:b/>
          <w:sz w:val="30"/>
          <w:szCs w:val="30"/>
        </w:rPr>
        <w:t>得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適用</w:t>
      </w:r>
      <w:r w:rsidR="00F823C2" w:rsidRPr="00806457">
        <w:rPr>
          <w:rFonts w:ascii="標楷體" w:eastAsia="標楷體" w:hAnsi="標楷體" w:hint="eastAsia"/>
          <w:sz w:val="30"/>
          <w:szCs w:val="30"/>
        </w:rPr>
        <w:t>上開</w:t>
      </w:r>
      <w:r w:rsidR="0007616F" w:rsidRPr="00806457">
        <w:rPr>
          <w:rFonts w:ascii="標楷體" w:eastAsia="標楷體" w:hAnsi="標楷體" w:hint="eastAsia"/>
          <w:sz w:val="30"/>
          <w:szCs w:val="30"/>
        </w:rPr>
        <w:t>原人事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局96年11月19日函規定發給加班費或</w:t>
      </w:r>
      <w:r w:rsidR="0090086D" w:rsidRPr="00806457">
        <w:rPr>
          <w:rFonts w:ascii="標楷體" w:eastAsia="標楷體" w:hAnsi="標楷體" w:hint="eastAsia"/>
          <w:b/>
          <w:sz w:val="30"/>
          <w:szCs w:val="30"/>
        </w:rPr>
        <w:t>補休</w:t>
      </w:r>
      <w:r w:rsidR="005F1CF0" w:rsidRPr="00806457">
        <w:rPr>
          <w:rFonts w:ascii="標楷體" w:eastAsia="標楷體" w:hAnsi="標楷體" w:hint="eastAsia"/>
          <w:b/>
          <w:sz w:val="30"/>
          <w:szCs w:val="30"/>
        </w:rPr>
        <w:t>假</w:t>
      </w:r>
      <w:r w:rsidR="0090086D" w:rsidRPr="00806457">
        <w:rPr>
          <w:rFonts w:ascii="標楷體" w:eastAsia="標楷體" w:hAnsi="標楷體" w:hint="eastAsia"/>
          <w:sz w:val="30"/>
          <w:szCs w:val="30"/>
        </w:rPr>
        <w:t>。</w:t>
      </w:r>
    </w:p>
    <w:p w:rsidR="000075F6" w:rsidRDefault="000075F6" w:rsidP="008B57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緣起說明</w:t>
      </w:r>
    </w:p>
    <w:p w:rsidR="00AB063E" w:rsidRDefault="00B92C2C" w:rsidP="008B5705">
      <w:pPr>
        <w:pStyle w:val="a3"/>
        <w:numPr>
          <w:ilvl w:val="0"/>
          <w:numId w:val="35"/>
        </w:numPr>
        <w:tabs>
          <w:tab w:val="left" w:pos="1560"/>
        </w:tabs>
        <w:spacing w:line="40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7576D7">
        <w:rPr>
          <w:rFonts w:ascii="標楷體" w:eastAsia="標楷體" w:hAnsi="標楷體" w:hint="eastAsia"/>
          <w:sz w:val="30"/>
          <w:szCs w:val="30"/>
        </w:rPr>
        <w:t>本案</w:t>
      </w:r>
      <w:r w:rsidR="008C5EC4" w:rsidRPr="007576D7">
        <w:rPr>
          <w:rFonts w:ascii="標楷體" w:eastAsia="標楷體" w:hAnsi="標楷體" w:hint="eastAsia"/>
          <w:sz w:val="30"/>
          <w:szCs w:val="30"/>
        </w:rPr>
        <w:t>緣於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某</w:t>
      </w:r>
      <w:r w:rsidR="00F50B68" w:rsidRPr="007576D7">
        <w:rPr>
          <w:rFonts w:ascii="標楷體" w:eastAsia="標楷體" w:hAnsi="標楷體" w:hint="eastAsia"/>
          <w:sz w:val="30"/>
          <w:szCs w:val="30"/>
        </w:rPr>
        <w:t>機關提案</w:t>
      </w:r>
      <w:r w:rsidR="009342DD" w:rsidRPr="007576D7">
        <w:rPr>
          <w:rFonts w:ascii="標楷體" w:eastAsia="標楷體" w:hAnsi="標楷體" w:hint="eastAsia"/>
          <w:sz w:val="30"/>
          <w:szCs w:val="30"/>
        </w:rPr>
        <w:t>「</w:t>
      </w:r>
      <w:r w:rsidR="009B2EAD" w:rsidRPr="007576D7">
        <w:rPr>
          <w:rFonts w:ascii="標楷體" w:eastAsia="標楷體" w:hAnsi="標楷體" w:hint="eastAsia"/>
          <w:sz w:val="30"/>
          <w:szCs w:val="30"/>
        </w:rPr>
        <w:t>建議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放寬</w:t>
      </w:r>
      <w:r w:rsidR="00F50B68" w:rsidRPr="007576D7">
        <w:rPr>
          <w:rFonts w:ascii="標楷體" w:eastAsia="標楷體" w:hAnsi="標楷體" w:hint="eastAsia"/>
          <w:sz w:val="30"/>
          <w:szCs w:val="30"/>
        </w:rPr>
        <w:t>公務人員於假日奉派公差</w:t>
      </w:r>
      <w:r w:rsidR="009B2EAD" w:rsidRPr="007576D7">
        <w:rPr>
          <w:rFonts w:ascii="標楷體" w:eastAsia="標楷體" w:hAnsi="標楷體" w:hint="eastAsia"/>
          <w:sz w:val="30"/>
          <w:szCs w:val="30"/>
        </w:rPr>
        <w:t>，非執行職務之往返路程時間得核予補休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」</w:t>
      </w:r>
      <w:r w:rsidR="009B2EAD" w:rsidRPr="007576D7">
        <w:rPr>
          <w:rFonts w:ascii="標楷體" w:eastAsia="標楷體" w:hAnsi="標楷體" w:hint="eastAsia"/>
          <w:sz w:val="30"/>
          <w:szCs w:val="30"/>
        </w:rPr>
        <w:t>，考量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上開建議</w:t>
      </w:r>
      <w:r w:rsidR="009B2EAD" w:rsidRPr="007576D7">
        <w:rPr>
          <w:rFonts w:ascii="標楷體" w:eastAsia="標楷體" w:hAnsi="標楷體" w:hint="eastAsia"/>
          <w:sz w:val="30"/>
          <w:szCs w:val="30"/>
        </w:rPr>
        <w:t>涉及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公務人員權益保障及補休時數認定問題，</w:t>
      </w:r>
      <w:r w:rsidR="008B5705">
        <w:rPr>
          <w:rFonts w:ascii="標楷體" w:eastAsia="標楷體" w:hAnsi="標楷體" w:hint="eastAsia"/>
          <w:sz w:val="30"/>
          <w:szCs w:val="30"/>
        </w:rPr>
        <w:t>總處</w:t>
      </w:r>
      <w:r w:rsidR="0032230D" w:rsidRPr="007576D7">
        <w:rPr>
          <w:rFonts w:ascii="標楷體" w:eastAsia="標楷體" w:hAnsi="標楷體" w:hint="eastAsia"/>
          <w:sz w:val="30"/>
          <w:szCs w:val="30"/>
        </w:rPr>
        <w:t>前</w:t>
      </w:r>
      <w:r w:rsidR="008B5705">
        <w:rPr>
          <w:rFonts w:ascii="標楷體" w:eastAsia="標楷體" w:hAnsi="標楷體" w:hint="eastAsia"/>
          <w:sz w:val="30"/>
          <w:szCs w:val="30"/>
        </w:rPr>
        <w:t>於105年7月5日</w:t>
      </w:r>
      <w:r w:rsidR="009D1F76" w:rsidRPr="007576D7">
        <w:rPr>
          <w:rFonts w:ascii="標楷體" w:eastAsia="標楷體" w:hAnsi="標楷體" w:hint="eastAsia"/>
          <w:sz w:val="30"/>
          <w:szCs w:val="30"/>
        </w:rPr>
        <w:t>函請行政院所屬中央及地方</w:t>
      </w:r>
      <w:r w:rsidR="008D1B96" w:rsidRPr="007576D7">
        <w:rPr>
          <w:rFonts w:ascii="標楷體" w:eastAsia="標楷體" w:hAnsi="標楷體" w:hint="eastAsia"/>
          <w:sz w:val="30"/>
          <w:szCs w:val="30"/>
        </w:rPr>
        <w:t>（計79個）</w:t>
      </w:r>
      <w:r w:rsidR="009D1F76" w:rsidRPr="007576D7">
        <w:rPr>
          <w:rFonts w:ascii="標楷體" w:eastAsia="標楷體" w:hAnsi="標楷體" w:hint="eastAsia"/>
          <w:sz w:val="30"/>
          <w:szCs w:val="30"/>
        </w:rPr>
        <w:t>主管機關</w:t>
      </w:r>
      <w:r w:rsidR="00E26ACF" w:rsidRPr="007576D7">
        <w:rPr>
          <w:rFonts w:ascii="標楷體" w:eastAsia="標楷體" w:hAnsi="標楷體" w:hint="eastAsia"/>
          <w:sz w:val="30"/>
          <w:szCs w:val="30"/>
        </w:rPr>
        <w:t>表示意見</w:t>
      </w:r>
      <w:r w:rsidR="008B5705">
        <w:rPr>
          <w:rFonts w:ascii="標楷體" w:eastAsia="標楷體" w:hAnsi="標楷體" w:hint="eastAsia"/>
          <w:sz w:val="30"/>
          <w:szCs w:val="30"/>
        </w:rPr>
        <w:t>，調查結果</w:t>
      </w:r>
      <w:r w:rsidR="00E95462" w:rsidRPr="007576D7">
        <w:rPr>
          <w:rFonts w:ascii="標楷體" w:eastAsia="標楷體" w:hAnsi="標楷體" w:hint="eastAsia"/>
          <w:sz w:val="30"/>
          <w:szCs w:val="30"/>
        </w:rPr>
        <w:t>略</w:t>
      </w:r>
      <w:r w:rsidR="00AB063E" w:rsidRPr="007576D7">
        <w:rPr>
          <w:rFonts w:ascii="標楷體" w:eastAsia="標楷體" w:hAnsi="標楷體" w:hint="eastAsia"/>
          <w:sz w:val="30"/>
          <w:szCs w:val="30"/>
        </w:rPr>
        <w:t>如下：</w:t>
      </w:r>
    </w:p>
    <w:tbl>
      <w:tblPr>
        <w:tblStyle w:val="ae"/>
        <w:tblW w:w="0" w:type="auto"/>
        <w:tblInd w:w="1384" w:type="dxa"/>
        <w:tblLook w:val="04A0" w:firstRow="1" w:lastRow="0" w:firstColumn="1" w:lastColumn="0" w:noHBand="0" w:noVBand="1"/>
      </w:tblPr>
      <w:tblGrid>
        <w:gridCol w:w="1547"/>
        <w:gridCol w:w="1828"/>
        <w:gridCol w:w="1828"/>
        <w:gridCol w:w="2247"/>
      </w:tblGrid>
      <w:tr w:rsidR="00CD4F26" w:rsidRPr="00AC22EE" w:rsidTr="00630751">
        <w:tc>
          <w:tcPr>
            <w:tcW w:w="1559" w:type="dxa"/>
            <w:vAlign w:val="center"/>
          </w:tcPr>
          <w:p w:rsidR="00CD4F26" w:rsidRPr="007576D7" w:rsidRDefault="00CD4F26" w:rsidP="007576D7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76D7">
              <w:rPr>
                <w:rFonts w:ascii="標楷體" w:eastAsia="標楷體" w:hAnsi="標楷體" w:hint="eastAsia"/>
                <w:b/>
                <w:sz w:val="28"/>
                <w:szCs w:val="28"/>
              </w:rPr>
              <w:t>調查事項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55D8A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Cs w:val="24"/>
              </w:rPr>
              <w:t>問題一</w:t>
            </w:r>
            <w:r w:rsidRPr="00A80F9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80F9D" w:rsidRPr="00A80F9D" w:rsidRDefault="00055D8A" w:rsidP="00CD67E8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公務人員於假日奉派公差</w:t>
            </w:r>
            <w:r w:rsidRPr="00055D8A">
              <w:rPr>
                <w:rFonts w:ascii="標楷體" w:eastAsia="標楷體" w:hAnsi="標楷體" w:hint="eastAsia"/>
                <w:szCs w:val="24"/>
              </w:rPr>
              <w:t>所需路程時間，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得否</w:t>
            </w:r>
            <w:r>
              <w:rPr>
                <w:rFonts w:ascii="標楷體" w:eastAsia="標楷體" w:hAnsi="標楷體" w:hint="eastAsia"/>
                <w:szCs w:val="24"/>
              </w:rPr>
              <w:t>核予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補休</w:t>
            </w:r>
            <w:r w:rsidRPr="00630751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055D8A" w:rsidRDefault="00A80F9D" w:rsidP="00055D8A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Cs w:val="24"/>
              </w:rPr>
              <w:t>問題二</w:t>
            </w:r>
            <w:r w:rsidRPr="00A80F9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D4F26" w:rsidRPr="00A80F9D" w:rsidRDefault="00055D8A" w:rsidP="00055D8A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所需路程時間之計算方式，是否授權各機關覈實認定？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055D8A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Cs w:val="24"/>
              </w:rPr>
              <w:t>問題三</w:t>
            </w:r>
            <w:r w:rsidRPr="00A80F9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D4F26" w:rsidRPr="00A80F9D" w:rsidRDefault="00055D8A" w:rsidP="00AC22EE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如由本總處訂定</w:t>
            </w:r>
            <w:r w:rsidR="00AC22EE">
              <w:rPr>
                <w:rFonts w:ascii="標楷體" w:eastAsia="標楷體" w:hAnsi="標楷體" w:hint="eastAsia"/>
                <w:szCs w:val="24"/>
              </w:rPr>
              <w:t>一致性標準，</w:t>
            </w:r>
            <w:r>
              <w:rPr>
                <w:rFonts w:ascii="標楷體" w:eastAsia="標楷體" w:hAnsi="標楷體" w:hint="eastAsia"/>
                <w:szCs w:val="24"/>
              </w:rPr>
              <w:t>路程時間</w:t>
            </w:r>
            <w:r w:rsidR="00AC22EE">
              <w:rPr>
                <w:rFonts w:ascii="標楷體" w:eastAsia="標楷體" w:hAnsi="標楷體" w:hint="eastAsia"/>
                <w:szCs w:val="24"/>
              </w:rPr>
              <w:t>如何計算較為妥適？</w:t>
            </w:r>
          </w:p>
        </w:tc>
      </w:tr>
      <w:tr w:rsidR="00CD4F26" w:rsidTr="00630751">
        <w:tc>
          <w:tcPr>
            <w:tcW w:w="1559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CD4F26" w:rsidRPr="00A80F9D" w:rsidRDefault="00CD4F26" w:rsidP="007576D7">
            <w:pPr>
              <w:tabs>
                <w:tab w:val="left" w:pos="1560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 w:val="28"/>
                <w:szCs w:val="28"/>
              </w:rPr>
              <w:t>調查結果</w:t>
            </w:r>
            <w:r w:rsidR="007576D7" w:rsidRPr="007576D7">
              <w:rPr>
                <w:rFonts w:ascii="標楷體" w:eastAsia="標楷體" w:hAnsi="標楷體" w:hint="eastAsia"/>
                <w:sz w:val="22"/>
              </w:rPr>
              <w:t>：</w:t>
            </w:r>
            <w:r w:rsidRPr="007576D7">
              <w:rPr>
                <w:rFonts w:ascii="標楷體" w:eastAsia="標楷體" w:hAnsi="標楷體" w:hint="eastAsia"/>
                <w:sz w:val="22"/>
              </w:rPr>
              <w:t>機關數（比率）</w:t>
            </w:r>
          </w:p>
          <w:p w:rsidR="00A80F9D" w:rsidRPr="00A80F9D" w:rsidRDefault="00A80F9D" w:rsidP="007576D7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4F26" w:rsidRPr="00A80F9D" w:rsidRDefault="00FE1D2F" w:rsidP="008B5705">
            <w:pPr>
              <w:tabs>
                <w:tab w:val="left" w:pos="1560"/>
              </w:tabs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Cs w:val="24"/>
              </w:rPr>
              <w:t>贊成准予</w:t>
            </w:r>
            <w:r w:rsidR="00CD4F26" w:rsidRPr="007576D7">
              <w:rPr>
                <w:rFonts w:ascii="標楷體" w:eastAsia="標楷體" w:hAnsi="標楷體" w:hint="eastAsia"/>
                <w:b/>
                <w:szCs w:val="24"/>
              </w:rPr>
              <w:t>補休</w:t>
            </w:r>
            <w:r w:rsidRPr="007576D7"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：64</w:t>
            </w:r>
            <w:r>
              <w:rPr>
                <w:rFonts w:ascii="標楷體" w:eastAsia="標楷體" w:hAnsi="標楷體" w:hint="eastAsia"/>
                <w:szCs w:val="24"/>
              </w:rPr>
              <w:t>個主管機關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（81％）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4F26" w:rsidRPr="00A80F9D" w:rsidRDefault="003E0B96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2EE">
              <w:rPr>
                <w:rFonts w:ascii="標楷體" w:eastAsia="標楷體" w:hAnsi="標楷體" w:hint="eastAsia"/>
                <w:b/>
                <w:szCs w:val="24"/>
              </w:rPr>
              <w:t>贊成</w:t>
            </w:r>
            <w:r w:rsidR="00CD4F26" w:rsidRPr="00AC22EE">
              <w:rPr>
                <w:rFonts w:ascii="標楷體" w:eastAsia="標楷體" w:hAnsi="標楷體" w:hint="eastAsia"/>
                <w:b/>
                <w:szCs w:val="24"/>
              </w:rPr>
              <w:t>由本總處訂定一致性標準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：43</w:t>
            </w:r>
            <w:r>
              <w:rPr>
                <w:rFonts w:ascii="標楷體" w:eastAsia="標楷體" w:hAnsi="標楷體" w:hint="eastAsia"/>
                <w:szCs w:val="24"/>
              </w:rPr>
              <w:t>個主管機關</w:t>
            </w:r>
            <w:r w:rsidR="00CD4F26" w:rsidRPr="00A80F9D">
              <w:rPr>
                <w:rFonts w:ascii="標楷體" w:eastAsia="標楷體" w:hAnsi="標楷體" w:hint="eastAsia"/>
                <w:szCs w:val="24"/>
              </w:rPr>
              <w:t>（67％）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4F26" w:rsidRPr="00A80F9D" w:rsidRDefault="009420F0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5BBC">
              <w:rPr>
                <w:rFonts w:ascii="標楷體" w:eastAsia="標楷體" w:hAnsi="標楷體" w:hint="eastAsia"/>
                <w:b/>
                <w:szCs w:val="24"/>
              </w:rPr>
              <w:t>贊成依</w:t>
            </w:r>
            <w:r w:rsidR="00CD4F26" w:rsidRPr="00775BBC">
              <w:rPr>
                <w:rFonts w:ascii="標楷體" w:eastAsia="標楷體" w:hAnsi="標楷體" w:hint="eastAsia"/>
                <w:b/>
                <w:szCs w:val="24"/>
              </w:rPr>
              <w:t>出發地點至公差地點搭乘特定交通工具所需時間</w:t>
            </w:r>
            <w:r w:rsidRPr="00775BBC">
              <w:rPr>
                <w:rFonts w:ascii="標楷體" w:eastAsia="標楷體" w:hAnsi="標楷體" w:hint="eastAsia"/>
                <w:b/>
                <w:szCs w:val="24"/>
              </w:rPr>
              <w:t>據以認定</w:t>
            </w:r>
            <w:r>
              <w:rPr>
                <w:rFonts w:ascii="標楷體" w:eastAsia="標楷體" w:hAnsi="標楷體" w:hint="eastAsia"/>
                <w:szCs w:val="24"/>
              </w:rPr>
              <w:t>：34個主管機關（79％）</w:t>
            </w:r>
          </w:p>
        </w:tc>
      </w:tr>
      <w:tr w:rsidR="00CD4F26" w:rsidTr="00630751">
        <w:tc>
          <w:tcPr>
            <w:tcW w:w="1559" w:type="dxa"/>
            <w:vMerge/>
            <w:tcBorders>
              <w:right w:val="thinThickSmallGap" w:sz="24" w:space="0" w:color="auto"/>
            </w:tcBorders>
          </w:tcPr>
          <w:p w:rsidR="00CD4F26" w:rsidRPr="00A80F9D" w:rsidRDefault="00CD4F26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4F26" w:rsidRPr="00A80F9D" w:rsidRDefault="00CD4F26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4F26" w:rsidRPr="00A80F9D" w:rsidRDefault="00CD4F26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D4F26" w:rsidRPr="00A80F9D" w:rsidRDefault="00CD4F26" w:rsidP="00775BBC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75BBC">
              <w:rPr>
                <w:rFonts w:ascii="標楷體" w:eastAsia="標楷體" w:hAnsi="標楷體" w:hint="eastAsia"/>
                <w:b/>
                <w:szCs w:val="24"/>
              </w:rPr>
              <w:t>其他</w:t>
            </w:r>
            <w:r w:rsidR="009420F0" w:rsidRPr="00775BBC">
              <w:rPr>
                <w:rFonts w:ascii="標楷體" w:eastAsia="標楷體" w:hAnsi="標楷體" w:hint="eastAsia"/>
                <w:b/>
                <w:szCs w:val="24"/>
              </w:rPr>
              <w:t>方式</w:t>
            </w:r>
            <w:r w:rsidR="009420F0">
              <w:rPr>
                <w:rFonts w:ascii="標楷體" w:eastAsia="標楷體" w:hAnsi="標楷體" w:hint="eastAsia"/>
                <w:szCs w:val="24"/>
              </w:rPr>
              <w:t>：9個主管機關（21％）</w:t>
            </w:r>
          </w:p>
        </w:tc>
      </w:tr>
      <w:tr w:rsidR="00A80F9D" w:rsidTr="00630751">
        <w:tc>
          <w:tcPr>
            <w:tcW w:w="1559" w:type="dxa"/>
            <w:vMerge/>
            <w:tcBorders>
              <w:right w:val="thinThickSmallGap" w:sz="24" w:space="0" w:color="auto"/>
            </w:tcBorders>
          </w:tcPr>
          <w:p w:rsidR="00A80F9D" w:rsidRPr="00A80F9D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80F9D" w:rsidRPr="00A80F9D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ckThinSmallGap" w:sz="24" w:space="0" w:color="auto"/>
            </w:tcBorders>
          </w:tcPr>
          <w:p w:rsidR="00A80F9D" w:rsidRPr="00A80F9D" w:rsidRDefault="003E0B96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C22EE">
              <w:rPr>
                <w:rFonts w:ascii="標楷體" w:eastAsia="標楷體" w:hAnsi="標楷體" w:hint="eastAsia"/>
                <w:b/>
                <w:szCs w:val="24"/>
              </w:rPr>
              <w:t>贊成</w:t>
            </w:r>
            <w:r w:rsidR="00A80F9D" w:rsidRPr="00AC22EE">
              <w:rPr>
                <w:rFonts w:ascii="標楷體" w:eastAsia="標楷體" w:hAnsi="標楷體" w:hint="eastAsia"/>
                <w:b/>
                <w:szCs w:val="24"/>
              </w:rPr>
              <w:t>由各機關自訂</w:t>
            </w:r>
            <w:r w:rsidRPr="00AC22EE">
              <w:rPr>
                <w:rFonts w:ascii="標楷體" w:eastAsia="標楷體" w:hAnsi="標楷體" w:hint="eastAsia"/>
                <w:b/>
                <w:szCs w:val="24"/>
              </w:rPr>
              <w:t>認定標準</w:t>
            </w:r>
            <w:r w:rsidR="00A80F9D" w:rsidRPr="00A80F9D">
              <w:rPr>
                <w:rFonts w:ascii="標楷體" w:eastAsia="標楷體" w:hAnsi="標楷體" w:hint="eastAsia"/>
                <w:szCs w:val="24"/>
              </w:rPr>
              <w:t>：21</w:t>
            </w:r>
            <w:r>
              <w:rPr>
                <w:rFonts w:ascii="標楷體" w:eastAsia="標楷體" w:hAnsi="標楷體" w:hint="eastAsia"/>
                <w:szCs w:val="24"/>
              </w:rPr>
              <w:t>個主管機關</w:t>
            </w:r>
            <w:r w:rsidR="00A80F9D" w:rsidRPr="00A80F9D">
              <w:rPr>
                <w:rFonts w:ascii="標楷體" w:eastAsia="標楷體" w:hAnsi="標楷體" w:hint="eastAsia"/>
                <w:szCs w:val="24"/>
              </w:rPr>
              <w:t>（33％）</w:t>
            </w:r>
          </w:p>
        </w:tc>
        <w:tc>
          <w:tcPr>
            <w:tcW w:w="2268" w:type="dxa"/>
          </w:tcPr>
          <w:p w:rsidR="00A80F9D" w:rsidRPr="00A80F9D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80F9D" w:rsidTr="00630751">
        <w:tc>
          <w:tcPr>
            <w:tcW w:w="1559" w:type="dxa"/>
            <w:vMerge/>
          </w:tcPr>
          <w:p w:rsidR="00A80F9D" w:rsidRPr="00A80F9D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A80F9D" w:rsidRPr="00A80F9D" w:rsidRDefault="00FE1D2F" w:rsidP="008B5705">
            <w:pPr>
              <w:tabs>
                <w:tab w:val="left" w:pos="1560"/>
              </w:tabs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576D7">
              <w:rPr>
                <w:rFonts w:ascii="標楷體" w:eastAsia="標楷體" w:hAnsi="標楷體" w:hint="eastAsia"/>
                <w:b/>
                <w:szCs w:val="24"/>
              </w:rPr>
              <w:t>贊成</w:t>
            </w:r>
            <w:r w:rsidR="00A80F9D" w:rsidRPr="007576D7">
              <w:rPr>
                <w:rFonts w:ascii="標楷體" w:eastAsia="標楷體" w:hAnsi="標楷體" w:hint="eastAsia"/>
                <w:b/>
                <w:szCs w:val="24"/>
              </w:rPr>
              <w:t>不得補休</w:t>
            </w:r>
            <w:r w:rsidRPr="007576D7">
              <w:rPr>
                <w:rFonts w:ascii="標楷體" w:eastAsia="標楷體" w:hAnsi="標楷體" w:hint="eastAsia"/>
                <w:b/>
                <w:szCs w:val="24"/>
              </w:rPr>
              <w:t>者</w:t>
            </w:r>
            <w:r w:rsidR="00A80F9D" w:rsidRPr="00A80F9D">
              <w:rPr>
                <w:rFonts w:ascii="標楷體" w:eastAsia="標楷體" w:hAnsi="標楷體" w:hint="eastAsia"/>
                <w:szCs w:val="24"/>
              </w:rPr>
              <w:t>：15個</w:t>
            </w:r>
            <w:r>
              <w:rPr>
                <w:rFonts w:ascii="標楷體" w:eastAsia="標楷體" w:hAnsi="標楷體" w:hint="eastAsia"/>
                <w:szCs w:val="24"/>
              </w:rPr>
              <w:t>主管機關</w:t>
            </w:r>
            <w:r w:rsidR="00A80F9D" w:rsidRPr="00A80F9D">
              <w:rPr>
                <w:rFonts w:ascii="標楷體" w:eastAsia="標楷體" w:hAnsi="標楷體" w:hint="eastAsia"/>
                <w:szCs w:val="24"/>
              </w:rPr>
              <w:t>（19％）</w:t>
            </w:r>
          </w:p>
        </w:tc>
        <w:tc>
          <w:tcPr>
            <w:tcW w:w="4111" w:type="dxa"/>
            <w:gridSpan w:val="2"/>
          </w:tcPr>
          <w:p w:rsidR="00A80F9D" w:rsidRPr="00A80F9D" w:rsidRDefault="00A80F9D" w:rsidP="00A80F9D">
            <w:pPr>
              <w:tabs>
                <w:tab w:val="left" w:pos="156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B1DB0" w:rsidRDefault="006C5850" w:rsidP="008B5705">
      <w:pPr>
        <w:pStyle w:val="a3"/>
        <w:numPr>
          <w:ilvl w:val="0"/>
          <w:numId w:val="35"/>
        </w:numPr>
        <w:tabs>
          <w:tab w:val="left" w:pos="1560"/>
        </w:tabs>
        <w:spacing w:line="400" w:lineRule="exact"/>
        <w:ind w:leftChars="0" w:left="1242" w:hanging="675"/>
        <w:jc w:val="both"/>
        <w:rPr>
          <w:rFonts w:ascii="標楷體" w:eastAsia="標楷體" w:hAnsi="標楷體"/>
          <w:sz w:val="30"/>
          <w:szCs w:val="30"/>
        </w:rPr>
      </w:pPr>
      <w:r w:rsidRPr="007576D7">
        <w:rPr>
          <w:rFonts w:ascii="標楷體" w:eastAsia="標楷體" w:hAnsi="標楷體" w:hint="eastAsia"/>
          <w:sz w:val="30"/>
          <w:szCs w:val="30"/>
        </w:rPr>
        <w:t>經</w:t>
      </w:r>
      <w:r w:rsidR="00993E2C" w:rsidRPr="007576D7">
        <w:rPr>
          <w:rFonts w:ascii="標楷體" w:eastAsia="標楷體" w:hAnsi="標楷體" w:hint="eastAsia"/>
          <w:sz w:val="30"/>
          <w:szCs w:val="30"/>
        </w:rPr>
        <w:t>綜整前開</w:t>
      </w:r>
      <w:r w:rsidRPr="007576D7">
        <w:rPr>
          <w:rFonts w:ascii="標楷體" w:eastAsia="標楷體" w:hAnsi="標楷體" w:hint="eastAsia"/>
          <w:sz w:val="30"/>
          <w:szCs w:val="30"/>
        </w:rPr>
        <w:t>意見</w:t>
      </w:r>
      <w:r w:rsidR="00993E2C" w:rsidRPr="007576D7">
        <w:rPr>
          <w:rFonts w:ascii="標楷體" w:eastAsia="標楷體" w:hAnsi="標楷體" w:hint="eastAsia"/>
          <w:sz w:val="30"/>
          <w:szCs w:val="30"/>
        </w:rPr>
        <w:t>結果，</w:t>
      </w:r>
      <w:r w:rsidR="006A6CE1" w:rsidRPr="007576D7">
        <w:rPr>
          <w:rFonts w:ascii="標楷體" w:eastAsia="標楷體" w:hAnsi="標楷體" w:hint="eastAsia"/>
          <w:sz w:val="30"/>
          <w:szCs w:val="30"/>
        </w:rPr>
        <w:t>過半數之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主管機關（</w:t>
      </w:r>
      <w:r w:rsidR="00A623E0" w:rsidRPr="007576D7">
        <w:rPr>
          <w:rFonts w:ascii="標楷體" w:eastAsia="標楷體" w:hAnsi="標楷體" w:hint="eastAsia"/>
          <w:sz w:val="30"/>
          <w:szCs w:val="30"/>
        </w:rPr>
        <w:t>64個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，</w:t>
      </w:r>
      <w:r w:rsidR="00EA39D9" w:rsidRPr="007576D7">
        <w:rPr>
          <w:rFonts w:ascii="標楷體" w:eastAsia="標楷體" w:hAnsi="標楷體" w:hint="eastAsia"/>
          <w:sz w:val="30"/>
          <w:szCs w:val="30"/>
        </w:rPr>
        <w:t>81％）</w:t>
      </w:r>
      <w:r w:rsidR="00A623E0" w:rsidRPr="007576D7">
        <w:rPr>
          <w:rFonts w:ascii="標楷體" w:eastAsia="標楷體" w:hAnsi="標楷體" w:hint="eastAsia"/>
          <w:sz w:val="30"/>
          <w:szCs w:val="30"/>
        </w:rPr>
        <w:t>建議得核予補休，</w:t>
      </w:r>
      <w:r w:rsidR="00EA39D9" w:rsidRPr="007576D7">
        <w:rPr>
          <w:rFonts w:ascii="標楷體" w:eastAsia="標楷體" w:hAnsi="標楷體" w:hint="eastAsia"/>
          <w:sz w:val="30"/>
          <w:szCs w:val="30"/>
        </w:rPr>
        <w:t>其中過半數（43個）建議由總處訂定補休時數認定方式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，</w:t>
      </w:r>
      <w:r w:rsidR="00AB063E" w:rsidRPr="007576D7">
        <w:rPr>
          <w:rFonts w:ascii="標楷體" w:eastAsia="標楷體" w:hAnsi="標楷體" w:hint="eastAsia"/>
          <w:sz w:val="30"/>
          <w:szCs w:val="30"/>
        </w:rPr>
        <w:t>又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多數機關（</w:t>
      </w:r>
      <w:r w:rsidR="0031182C" w:rsidRPr="007576D7">
        <w:rPr>
          <w:rFonts w:ascii="標楷體" w:eastAsia="標楷體" w:hAnsi="標楷體" w:hint="eastAsia"/>
          <w:sz w:val="30"/>
          <w:szCs w:val="30"/>
        </w:rPr>
        <w:t>34個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）</w:t>
      </w:r>
      <w:r w:rsidR="0031182C" w:rsidRPr="007576D7">
        <w:rPr>
          <w:rFonts w:ascii="標楷體" w:eastAsia="標楷體" w:hAnsi="標楷體" w:hint="eastAsia"/>
          <w:sz w:val="30"/>
          <w:szCs w:val="30"/>
        </w:rPr>
        <w:t>建議</w:t>
      </w:r>
      <w:r w:rsidR="00AB063E" w:rsidRPr="007576D7">
        <w:rPr>
          <w:rFonts w:ascii="標楷體" w:eastAsia="標楷體" w:hAnsi="標楷體" w:hint="eastAsia"/>
          <w:sz w:val="30"/>
          <w:szCs w:val="30"/>
        </w:rPr>
        <w:t>補休時數認定方式，</w:t>
      </w:r>
      <w:r w:rsidR="00F84FA6" w:rsidRPr="007576D7">
        <w:rPr>
          <w:rFonts w:ascii="標楷體" w:eastAsia="標楷體" w:hAnsi="標楷體" w:hint="eastAsia"/>
          <w:sz w:val="30"/>
          <w:szCs w:val="30"/>
        </w:rPr>
        <w:t>依公務人員出發地點至公差地點</w:t>
      </w:r>
      <w:r w:rsidRPr="007576D7">
        <w:rPr>
          <w:rFonts w:ascii="標楷體" w:eastAsia="標楷體" w:hAnsi="標楷體" w:hint="eastAsia"/>
          <w:sz w:val="30"/>
          <w:szCs w:val="30"/>
        </w:rPr>
        <w:t>所</w:t>
      </w:r>
      <w:r w:rsidR="00F84FA6" w:rsidRPr="007576D7">
        <w:rPr>
          <w:rFonts w:ascii="標楷體" w:eastAsia="標楷體" w:hAnsi="標楷體" w:hint="eastAsia"/>
          <w:sz w:val="30"/>
          <w:szCs w:val="30"/>
        </w:rPr>
        <w:t>搭乘特定交通工具所需時間</w:t>
      </w:r>
      <w:r w:rsidR="0036446D" w:rsidRPr="007576D7">
        <w:rPr>
          <w:rFonts w:ascii="標楷體" w:eastAsia="標楷體" w:hAnsi="標楷體" w:hint="eastAsia"/>
          <w:sz w:val="30"/>
          <w:szCs w:val="30"/>
        </w:rPr>
        <w:t>據以認定</w:t>
      </w:r>
      <w:r w:rsidR="0031182C" w:rsidRPr="007576D7">
        <w:rPr>
          <w:rFonts w:ascii="標楷體" w:eastAsia="標楷體" w:hAnsi="標楷體" w:hint="eastAsia"/>
          <w:sz w:val="30"/>
          <w:szCs w:val="30"/>
        </w:rPr>
        <w:t>。</w:t>
      </w:r>
      <w:r w:rsidR="006275B4" w:rsidRPr="007576D7">
        <w:rPr>
          <w:rFonts w:ascii="標楷體" w:eastAsia="標楷體" w:hAnsi="標楷體" w:hint="eastAsia"/>
          <w:sz w:val="30"/>
          <w:szCs w:val="30"/>
        </w:rPr>
        <w:t>據此，</w:t>
      </w:r>
      <w:bookmarkStart w:id="0" w:name="_GoBack"/>
      <w:bookmarkEnd w:id="0"/>
      <w:r w:rsidR="006275B4" w:rsidRPr="007576D7">
        <w:rPr>
          <w:rFonts w:ascii="標楷體" w:eastAsia="標楷體" w:hAnsi="標楷體" w:hint="eastAsia"/>
          <w:sz w:val="30"/>
          <w:szCs w:val="30"/>
        </w:rPr>
        <w:t>總處參酌「國內出差旅費報支要點」相關規定，扣合「</w:t>
      </w:r>
      <w:r w:rsidR="00E429FC" w:rsidRPr="007576D7">
        <w:rPr>
          <w:rFonts w:ascii="標楷體" w:eastAsia="標楷體" w:hAnsi="標楷體" w:hint="eastAsia"/>
          <w:sz w:val="30"/>
          <w:szCs w:val="30"/>
        </w:rPr>
        <w:t>交通</w:t>
      </w:r>
      <w:r w:rsidR="006275B4" w:rsidRPr="007576D7">
        <w:rPr>
          <w:rFonts w:ascii="標楷體" w:eastAsia="標楷體" w:hAnsi="標楷體" w:hint="eastAsia"/>
          <w:sz w:val="30"/>
          <w:szCs w:val="30"/>
        </w:rPr>
        <w:t>費報支」與「補休時數</w:t>
      </w:r>
      <w:r w:rsidR="009D7057" w:rsidRPr="007576D7">
        <w:rPr>
          <w:rFonts w:ascii="標楷體" w:eastAsia="標楷體" w:hAnsi="標楷體" w:hint="eastAsia"/>
          <w:sz w:val="30"/>
          <w:szCs w:val="30"/>
        </w:rPr>
        <w:t>認定</w:t>
      </w:r>
      <w:r w:rsidR="006275B4" w:rsidRPr="007576D7">
        <w:rPr>
          <w:rFonts w:ascii="標楷體" w:eastAsia="標楷體" w:hAnsi="標楷體" w:hint="eastAsia"/>
          <w:sz w:val="30"/>
          <w:szCs w:val="30"/>
        </w:rPr>
        <w:t>」</w:t>
      </w:r>
      <w:r w:rsidRPr="007576D7">
        <w:rPr>
          <w:rFonts w:ascii="標楷體" w:eastAsia="標楷體" w:hAnsi="標楷體" w:hint="eastAsia"/>
          <w:sz w:val="30"/>
          <w:szCs w:val="30"/>
        </w:rPr>
        <w:t>就本案</w:t>
      </w:r>
      <w:r w:rsidR="007C1DA7" w:rsidRPr="007576D7">
        <w:rPr>
          <w:rFonts w:ascii="標楷體" w:eastAsia="標楷體" w:hAnsi="標楷體" w:hint="eastAsia"/>
          <w:sz w:val="30"/>
          <w:szCs w:val="30"/>
        </w:rPr>
        <w:t>規劃</w:t>
      </w:r>
      <w:r w:rsidR="00FA4CD1" w:rsidRPr="007576D7">
        <w:rPr>
          <w:rFonts w:ascii="標楷體" w:eastAsia="標楷體" w:hAnsi="標楷體" w:hint="eastAsia"/>
          <w:sz w:val="30"/>
          <w:szCs w:val="30"/>
        </w:rPr>
        <w:t>如下</w:t>
      </w:r>
      <w:r w:rsidR="00F14367" w:rsidRPr="007576D7">
        <w:rPr>
          <w:rFonts w:ascii="標楷體" w:eastAsia="標楷體" w:hAnsi="標楷體" w:hint="eastAsia"/>
          <w:sz w:val="30"/>
          <w:szCs w:val="30"/>
        </w:rPr>
        <w:t>。</w:t>
      </w:r>
    </w:p>
    <w:p w:rsidR="005613C8" w:rsidRDefault="00AF3C1B" w:rsidP="00847263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總處</w:t>
      </w:r>
      <w:r w:rsidR="004A75A6">
        <w:rPr>
          <w:rFonts w:ascii="標楷體" w:eastAsia="標楷體" w:hAnsi="標楷體" w:hint="eastAsia"/>
          <w:b/>
          <w:sz w:val="32"/>
          <w:szCs w:val="32"/>
        </w:rPr>
        <w:t>規劃</w:t>
      </w:r>
      <w:r w:rsidR="003D569A">
        <w:rPr>
          <w:rFonts w:ascii="標楷體" w:eastAsia="標楷體" w:hAnsi="標楷體" w:hint="eastAsia"/>
          <w:b/>
          <w:sz w:val="32"/>
          <w:szCs w:val="32"/>
        </w:rPr>
        <w:t>研議</w:t>
      </w:r>
    </w:p>
    <w:p w:rsidR="006D6AAA" w:rsidRPr="006D65D0" w:rsidRDefault="00CE3E01" w:rsidP="00847263">
      <w:pPr>
        <w:pStyle w:val="a3"/>
        <w:numPr>
          <w:ilvl w:val="0"/>
          <w:numId w:val="14"/>
        </w:numPr>
        <w:tabs>
          <w:tab w:val="left" w:pos="1418"/>
        </w:tabs>
        <w:spacing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6D65D0">
        <w:rPr>
          <w:rFonts w:ascii="標楷體" w:eastAsia="標楷體" w:hAnsi="標楷體" w:hint="eastAsia"/>
          <w:b/>
          <w:sz w:val="32"/>
          <w:szCs w:val="32"/>
        </w:rPr>
        <w:t>補休時數認定原則與例外</w:t>
      </w:r>
    </w:p>
    <w:p w:rsidR="008005F7" w:rsidRDefault="003A732D" w:rsidP="00847263">
      <w:pPr>
        <w:pStyle w:val="a3"/>
        <w:numPr>
          <w:ilvl w:val="0"/>
          <w:numId w:val="37"/>
        </w:numPr>
        <w:tabs>
          <w:tab w:val="left" w:pos="1418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補休時數認定</w:t>
      </w:r>
      <w:r w:rsidR="00CE3E01" w:rsidRPr="00F474D1">
        <w:rPr>
          <w:rFonts w:ascii="標楷體" w:eastAsia="標楷體" w:hAnsi="標楷體" w:hint="eastAsia"/>
          <w:b/>
          <w:sz w:val="32"/>
          <w:szCs w:val="32"/>
        </w:rPr>
        <w:t>原則</w:t>
      </w:r>
      <w:r w:rsidR="00CE3E01" w:rsidRPr="006356AF">
        <w:rPr>
          <w:rFonts w:ascii="標楷體" w:eastAsia="標楷體" w:hAnsi="標楷體" w:hint="eastAsia"/>
          <w:sz w:val="32"/>
          <w:szCs w:val="32"/>
        </w:rPr>
        <w:t>：</w:t>
      </w:r>
    </w:p>
    <w:p w:rsidR="00CE3E01" w:rsidRDefault="00E87114" w:rsidP="00847263">
      <w:pPr>
        <w:pStyle w:val="a3"/>
        <w:numPr>
          <w:ilvl w:val="0"/>
          <w:numId w:val="40"/>
        </w:numPr>
        <w:tabs>
          <w:tab w:val="left" w:pos="1418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356AF">
        <w:rPr>
          <w:rFonts w:ascii="標楷體" w:eastAsia="標楷體" w:hAnsi="標楷體" w:hint="eastAsia"/>
          <w:sz w:val="32"/>
          <w:szCs w:val="32"/>
        </w:rPr>
        <w:t>依公務人員出差行程中必須搭乘之大眾交通工具（例如：飛機、高鐵、船舶及客運）所需時間據以認定</w:t>
      </w:r>
      <w:r w:rsidR="00DC7B5D">
        <w:rPr>
          <w:rFonts w:ascii="標楷體" w:eastAsia="標楷體" w:hAnsi="標楷體" w:hint="eastAsia"/>
          <w:sz w:val="32"/>
          <w:szCs w:val="32"/>
        </w:rPr>
        <w:t>；</w:t>
      </w:r>
      <w:r w:rsidR="00712A6B" w:rsidRPr="006356AF">
        <w:rPr>
          <w:rFonts w:ascii="標楷體" w:eastAsia="標楷體" w:hAnsi="標楷體" w:hint="eastAsia"/>
          <w:sz w:val="32"/>
          <w:szCs w:val="32"/>
        </w:rPr>
        <w:t>搭乘2種以上交通工具者，路程時間均覈實計算。</w:t>
      </w:r>
      <w:r w:rsidR="006356AF" w:rsidRPr="00755506">
        <w:rPr>
          <w:rFonts w:ascii="標楷體" w:eastAsia="標楷體" w:hAnsi="標楷體" w:hint="eastAsia"/>
          <w:szCs w:val="24"/>
        </w:rPr>
        <w:t>（</w:t>
      </w:r>
      <w:r w:rsidR="006508AE" w:rsidRPr="00755506">
        <w:rPr>
          <w:rFonts w:ascii="標楷體" w:eastAsia="標楷體" w:hAnsi="標楷體" w:hint="eastAsia"/>
          <w:szCs w:val="24"/>
        </w:rPr>
        <w:t>參酌</w:t>
      </w:r>
      <w:r w:rsidR="006356AF" w:rsidRPr="00755506">
        <w:rPr>
          <w:rFonts w:ascii="標楷體" w:eastAsia="標楷體" w:hAnsi="標楷體" w:hint="eastAsia"/>
          <w:szCs w:val="24"/>
        </w:rPr>
        <w:t>「國內出差旅費報支要點」第5點規定：「交通費包括出差行程中必須搭乘之飛機、高鐵、船舶、汽車、火車、捷運等費用，均覈實報支……」）</w:t>
      </w:r>
    </w:p>
    <w:p w:rsidR="008005F7" w:rsidRPr="006356AF" w:rsidRDefault="008005F7" w:rsidP="00847263">
      <w:pPr>
        <w:pStyle w:val="a3"/>
        <w:numPr>
          <w:ilvl w:val="0"/>
          <w:numId w:val="40"/>
        </w:numPr>
        <w:tabs>
          <w:tab w:val="left" w:pos="1418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自行開車（含汽車、機車或其他交通工具）前往</w:t>
      </w:r>
      <w:r w:rsidR="009342DD">
        <w:rPr>
          <w:rFonts w:ascii="標楷體" w:eastAsia="標楷體" w:hAnsi="標楷體" w:hint="eastAsia"/>
          <w:sz w:val="32"/>
          <w:szCs w:val="32"/>
        </w:rPr>
        <w:t>公差地點</w:t>
      </w:r>
      <w:r>
        <w:rPr>
          <w:rFonts w:ascii="標楷體" w:eastAsia="標楷體" w:hAnsi="標楷體" w:hint="eastAsia"/>
          <w:sz w:val="32"/>
          <w:szCs w:val="32"/>
        </w:rPr>
        <w:t>者，比照搭乘客運所需時間計算。</w:t>
      </w:r>
    </w:p>
    <w:p w:rsidR="00CE3E01" w:rsidRPr="006D6AAA" w:rsidRDefault="00CE3E01" w:rsidP="00847263">
      <w:pPr>
        <w:pStyle w:val="a3"/>
        <w:numPr>
          <w:ilvl w:val="0"/>
          <w:numId w:val="37"/>
        </w:numPr>
        <w:tabs>
          <w:tab w:val="left" w:pos="1418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474D1">
        <w:rPr>
          <w:rFonts w:ascii="標楷體" w:eastAsia="標楷體" w:hAnsi="標楷體" w:hint="eastAsia"/>
          <w:b/>
          <w:sz w:val="32"/>
          <w:szCs w:val="32"/>
        </w:rPr>
        <w:t>例外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4E55DF">
        <w:rPr>
          <w:rFonts w:ascii="標楷體" w:eastAsia="標楷體" w:hAnsi="標楷體" w:hint="eastAsia"/>
          <w:sz w:val="32"/>
          <w:szCs w:val="32"/>
        </w:rPr>
        <w:t>公務人員出差地點特殊者（</w:t>
      </w:r>
      <w:r w:rsidR="001F16DA">
        <w:rPr>
          <w:rFonts w:ascii="標楷體" w:eastAsia="標楷體" w:hAnsi="標楷體" w:hint="eastAsia"/>
          <w:sz w:val="32"/>
          <w:szCs w:val="32"/>
        </w:rPr>
        <w:t>例如：</w:t>
      </w:r>
      <w:r w:rsidR="004E55DF">
        <w:rPr>
          <w:rFonts w:ascii="標楷體" w:eastAsia="標楷體" w:hAnsi="標楷體" w:hint="eastAsia"/>
          <w:sz w:val="32"/>
          <w:szCs w:val="32"/>
        </w:rPr>
        <w:t>高山、離島或偏遠地區）</w:t>
      </w:r>
      <w:r w:rsidR="003F025E">
        <w:rPr>
          <w:rFonts w:ascii="標楷體" w:eastAsia="標楷體" w:hAnsi="標楷體" w:hint="eastAsia"/>
          <w:sz w:val="32"/>
          <w:szCs w:val="32"/>
        </w:rPr>
        <w:t>，</w:t>
      </w:r>
      <w:r w:rsidR="00DC7B5D">
        <w:rPr>
          <w:rFonts w:ascii="標楷體" w:eastAsia="標楷體" w:hAnsi="標楷體" w:hint="eastAsia"/>
          <w:sz w:val="32"/>
          <w:szCs w:val="32"/>
        </w:rPr>
        <w:t>由</w:t>
      </w:r>
      <w:r w:rsidR="003F025E">
        <w:rPr>
          <w:rFonts w:ascii="標楷體" w:eastAsia="標楷體" w:hAnsi="標楷體" w:hint="eastAsia"/>
          <w:sz w:val="32"/>
          <w:szCs w:val="32"/>
        </w:rPr>
        <w:t>服務機關本權責覈實認定交通路程所需時間核予</w:t>
      </w:r>
      <w:r w:rsidR="00D923F1">
        <w:rPr>
          <w:rFonts w:ascii="標楷體" w:eastAsia="標楷體" w:hAnsi="標楷體" w:hint="eastAsia"/>
          <w:sz w:val="32"/>
          <w:szCs w:val="32"/>
        </w:rPr>
        <w:t>人員</w:t>
      </w:r>
      <w:r w:rsidR="003F025E">
        <w:rPr>
          <w:rFonts w:ascii="標楷體" w:eastAsia="標楷體" w:hAnsi="標楷體" w:hint="eastAsia"/>
          <w:sz w:val="32"/>
          <w:szCs w:val="32"/>
        </w:rPr>
        <w:t>補休時數。</w:t>
      </w:r>
    </w:p>
    <w:p w:rsidR="00EB1924" w:rsidRPr="006D65D0" w:rsidRDefault="00EB1924" w:rsidP="00BC0C89">
      <w:pPr>
        <w:pStyle w:val="a3"/>
        <w:numPr>
          <w:ilvl w:val="0"/>
          <w:numId w:val="14"/>
        </w:numPr>
        <w:tabs>
          <w:tab w:val="left" w:pos="1560"/>
        </w:tabs>
        <w:spacing w:line="46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6D65D0">
        <w:rPr>
          <w:rFonts w:ascii="標楷體" w:eastAsia="標楷體" w:hAnsi="標楷體" w:hint="eastAsia"/>
          <w:b/>
          <w:sz w:val="32"/>
          <w:szCs w:val="32"/>
        </w:rPr>
        <w:t>補休時數計算</w:t>
      </w:r>
    </w:p>
    <w:p w:rsidR="003B5E17" w:rsidRDefault="00EB1924" w:rsidP="00BC0C89">
      <w:pPr>
        <w:pStyle w:val="a3"/>
        <w:numPr>
          <w:ilvl w:val="0"/>
          <w:numId w:val="39"/>
        </w:numPr>
        <w:tabs>
          <w:tab w:val="left" w:pos="1560"/>
        </w:tabs>
        <w:spacing w:line="4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補休</w:t>
      </w:r>
      <w:r w:rsidR="00DC7B5D">
        <w:rPr>
          <w:rFonts w:ascii="標楷體" w:eastAsia="標楷體" w:hAnsi="標楷體" w:hint="eastAsia"/>
          <w:sz w:val="32"/>
          <w:szCs w:val="32"/>
        </w:rPr>
        <w:t>時間之核給，</w:t>
      </w:r>
      <w:r w:rsidR="00CE3E01">
        <w:rPr>
          <w:rFonts w:ascii="標楷體" w:eastAsia="標楷體" w:hAnsi="標楷體" w:hint="eastAsia"/>
          <w:sz w:val="32"/>
          <w:szCs w:val="32"/>
        </w:rPr>
        <w:t>以「時」為</w:t>
      </w:r>
      <w:r w:rsidR="00DC7B5D">
        <w:rPr>
          <w:rFonts w:ascii="標楷體" w:eastAsia="標楷體" w:hAnsi="標楷體" w:hint="eastAsia"/>
          <w:sz w:val="32"/>
          <w:szCs w:val="32"/>
        </w:rPr>
        <w:t>計算</w:t>
      </w:r>
      <w:r w:rsidR="00CE3E01">
        <w:rPr>
          <w:rFonts w:ascii="標楷體" w:eastAsia="標楷體" w:hAnsi="標楷體" w:hint="eastAsia"/>
          <w:sz w:val="32"/>
          <w:szCs w:val="32"/>
        </w:rPr>
        <w:t>單位，未滿1小時者不予計算</w:t>
      </w:r>
      <w:r w:rsidR="009C4968">
        <w:rPr>
          <w:rFonts w:ascii="標楷體" w:eastAsia="標楷體" w:hAnsi="標楷體" w:hint="eastAsia"/>
          <w:sz w:val="32"/>
          <w:szCs w:val="32"/>
        </w:rPr>
        <w:t>。</w:t>
      </w:r>
      <w:r w:rsidR="007565EB" w:rsidRPr="007565EB">
        <w:rPr>
          <w:rFonts w:ascii="標楷體" w:eastAsia="標楷體" w:hAnsi="標楷體" w:hint="eastAsia"/>
          <w:sz w:val="20"/>
          <w:szCs w:val="20"/>
        </w:rPr>
        <w:t>（參酌</w:t>
      </w:r>
      <w:r w:rsidR="00E60794" w:rsidRPr="007565EB">
        <w:rPr>
          <w:rFonts w:ascii="標楷體" w:eastAsia="標楷體" w:hAnsi="標楷體" w:hint="eastAsia"/>
          <w:sz w:val="20"/>
          <w:szCs w:val="20"/>
        </w:rPr>
        <w:t>行政院95年12月5日院授人考字第0950064871號函規定</w:t>
      </w:r>
      <w:r w:rsidR="007565EB" w:rsidRPr="007565EB">
        <w:rPr>
          <w:rFonts w:ascii="標楷體" w:eastAsia="標楷體" w:hAnsi="標楷體" w:hint="eastAsia"/>
          <w:sz w:val="20"/>
          <w:szCs w:val="20"/>
        </w:rPr>
        <w:t>）</w:t>
      </w:r>
    </w:p>
    <w:p w:rsidR="00EB1924" w:rsidRDefault="00B04D57" w:rsidP="00BC0C89">
      <w:pPr>
        <w:pStyle w:val="a3"/>
        <w:numPr>
          <w:ilvl w:val="0"/>
          <w:numId w:val="39"/>
        </w:numPr>
        <w:tabs>
          <w:tab w:val="left" w:pos="1560"/>
        </w:tabs>
        <w:spacing w:line="4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應檢附</w:t>
      </w:r>
      <w:r w:rsidR="00EB1924">
        <w:rPr>
          <w:rFonts w:ascii="標楷體" w:eastAsia="標楷體" w:hAnsi="標楷體" w:hint="eastAsia"/>
          <w:sz w:val="32"/>
          <w:szCs w:val="32"/>
        </w:rPr>
        <w:t>證明文件：搭乘飛機、高鐵、船舶者，應檢附票根或購票證明文件。</w:t>
      </w:r>
      <w:r w:rsidR="00EB1924" w:rsidRPr="001D6B10">
        <w:rPr>
          <w:rFonts w:ascii="標楷體" w:eastAsia="標楷體" w:hAnsi="標楷體" w:hint="eastAsia"/>
          <w:szCs w:val="24"/>
        </w:rPr>
        <w:t>（</w:t>
      </w:r>
      <w:r w:rsidR="005B7CA4">
        <w:rPr>
          <w:rFonts w:ascii="標楷體" w:eastAsia="標楷體" w:hAnsi="標楷體" w:hint="eastAsia"/>
          <w:szCs w:val="24"/>
        </w:rPr>
        <w:t>依</w:t>
      </w:r>
      <w:r w:rsidR="00EB1924" w:rsidRPr="001D6B10">
        <w:rPr>
          <w:rFonts w:ascii="標楷體" w:eastAsia="標楷體" w:hAnsi="標楷體" w:hint="eastAsia"/>
          <w:szCs w:val="24"/>
        </w:rPr>
        <w:t>「國內出差旅費報支要點」第5點</w:t>
      </w:r>
      <w:r w:rsidR="001D6B10" w:rsidRPr="001D6B10">
        <w:rPr>
          <w:rFonts w:ascii="標楷體" w:eastAsia="標楷體" w:hAnsi="標楷體" w:hint="eastAsia"/>
          <w:szCs w:val="24"/>
        </w:rPr>
        <w:t>規定：</w:t>
      </w:r>
      <w:r w:rsidR="00EB1924" w:rsidRPr="001D6B10">
        <w:rPr>
          <w:rFonts w:ascii="標楷體" w:eastAsia="標楷體" w:hAnsi="標楷體" w:hint="eastAsia"/>
          <w:szCs w:val="24"/>
        </w:rPr>
        <w:t>「</w:t>
      </w:r>
      <w:r w:rsidR="001D6B10" w:rsidRPr="001D6B10">
        <w:rPr>
          <w:rFonts w:ascii="標楷體" w:eastAsia="標楷體" w:hAnsi="標楷體" w:hint="eastAsia"/>
          <w:szCs w:val="24"/>
        </w:rPr>
        <w:t>……搭乘飛機、高鐵、船舶者，應檢附票根或購票證明文件……」</w:t>
      </w:r>
      <w:r w:rsidR="00EB1924" w:rsidRPr="001D6B10">
        <w:rPr>
          <w:rFonts w:ascii="標楷體" w:eastAsia="標楷體" w:hAnsi="標楷體" w:hint="eastAsia"/>
          <w:szCs w:val="24"/>
        </w:rPr>
        <w:t>）</w:t>
      </w:r>
    </w:p>
    <w:p w:rsidR="00755506" w:rsidRPr="00755506" w:rsidRDefault="003536EC" w:rsidP="00BC0C89">
      <w:pPr>
        <w:pStyle w:val="a3"/>
        <w:numPr>
          <w:ilvl w:val="0"/>
          <w:numId w:val="14"/>
        </w:numPr>
        <w:tabs>
          <w:tab w:val="left" w:pos="1560"/>
        </w:tabs>
        <w:spacing w:line="46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755506">
        <w:rPr>
          <w:rFonts w:ascii="標楷體" w:eastAsia="標楷體" w:hAnsi="標楷體" w:hint="eastAsia"/>
          <w:b/>
          <w:sz w:val="32"/>
          <w:szCs w:val="32"/>
        </w:rPr>
        <w:t>補休時數</w:t>
      </w:r>
      <w:r w:rsidR="006D65D0" w:rsidRPr="00755506">
        <w:rPr>
          <w:rFonts w:ascii="標楷體" w:eastAsia="標楷體" w:hAnsi="標楷體" w:hint="eastAsia"/>
          <w:b/>
          <w:sz w:val="32"/>
          <w:szCs w:val="32"/>
        </w:rPr>
        <w:t>認定</w:t>
      </w:r>
      <w:r w:rsidR="00131232" w:rsidRPr="00755506">
        <w:rPr>
          <w:rFonts w:ascii="標楷體" w:eastAsia="標楷體" w:hAnsi="標楷體" w:hint="eastAsia"/>
          <w:b/>
          <w:sz w:val="32"/>
          <w:szCs w:val="32"/>
        </w:rPr>
        <w:t>注意事項</w:t>
      </w:r>
      <w:r w:rsidR="00755506" w:rsidRPr="00755506">
        <w:rPr>
          <w:rFonts w:ascii="標楷體" w:eastAsia="標楷體" w:hAnsi="標楷體" w:hint="eastAsia"/>
          <w:b/>
          <w:sz w:val="32"/>
          <w:szCs w:val="32"/>
        </w:rPr>
        <w:t>及</w:t>
      </w:r>
      <w:r w:rsidR="00506344">
        <w:rPr>
          <w:rFonts w:ascii="標楷體" w:eastAsia="標楷體" w:hAnsi="標楷體" w:hint="eastAsia"/>
          <w:b/>
          <w:sz w:val="32"/>
          <w:szCs w:val="32"/>
        </w:rPr>
        <w:t>相關</w:t>
      </w:r>
      <w:r w:rsidR="00755506" w:rsidRPr="00755506">
        <w:rPr>
          <w:rFonts w:ascii="標楷體" w:eastAsia="標楷體" w:hAnsi="標楷體" w:hint="eastAsia"/>
          <w:b/>
          <w:sz w:val="32"/>
          <w:szCs w:val="32"/>
        </w:rPr>
        <w:t>配套措施</w:t>
      </w:r>
    </w:p>
    <w:p w:rsidR="006D6AAA" w:rsidRPr="00A21091" w:rsidRDefault="00D07CF0" w:rsidP="00BC0C89">
      <w:pPr>
        <w:pStyle w:val="a3"/>
        <w:numPr>
          <w:ilvl w:val="0"/>
          <w:numId w:val="38"/>
        </w:numPr>
        <w:tabs>
          <w:tab w:val="left" w:pos="1560"/>
        </w:tabs>
        <w:spacing w:line="460" w:lineRule="exact"/>
        <w:ind w:leftChars="0" w:left="1916" w:hanging="357"/>
        <w:jc w:val="both"/>
        <w:rPr>
          <w:rFonts w:ascii="標楷體" w:eastAsia="標楷體" w:hAnsi="標楷體"/>
          <w:sz w:val="32"/>
          <w:szCs w:val="32"/>
        </w:rPr>
      </w:pPr>
      <w:r w:rsidRPr="00D07CF0">
        <w:rPr>
          <w:rFonts w:ascii="標楷體" w:eastAsia="標楷體" w:hAnsi="標楷體" w:hint="eastAsia"/>
          <w:sz w:val="32"/>
          <w:szCs w:val="32"/>
        </w:rPr>
        <w:t>出</w:t>
      </w:r>
      <w:r w:rsidR="000C27D1" w:rsidRPr="00D07CF0">
        <w:rPr>
          <w:rFonts w:ascii="標楷體" w:eastAsia="標楷體" w:hAnsi="標楷體" w:hint="eastAsia"/>
          <w:sz w:val="32"/>
          <w:szCs w:val="32"/>
        </w:rPr>
        <w:t>差</w:t>
      </w:r>
      <w:r w:rsidR="00901C7F" w:rsidRPr="00D07CF0">
        <w:rPr>
          <w:rFonts w:ascii="標楷體" w:eastAsia="標楷體" w:hAnsi="標楷體" w:hint="eastAsia"/>
          <w:sz w:val="32"/>
          <w:szCs w:val="32"/>
        </w:rPr>
        <w:t>人員</w:t>
      </w:r>
      <w:r w:rsidR="00131232" w:rsidRPr="00D07CF0">
        <w:rPr>
          <w:rFonts w:ascii="標楷體" w:eastAsia="標楷體" w:hAnsi="標楷體" w:hint="eastAsia"/>
          <w:sz w:val="32"/>
          <w:szCs w:val="32"/>
        </w:rPr>
        <w:t>所搭乘</w:t>
      </w:r>
      <w:r w:rsidR="00901C7F" w:rsidRPr="00D07CF0">
        <w:rPr>
          <w:rFonts w:ascii="標楷體" w:eastAsia="標楷體" w:hAnsi="標楷體" w:hint="eastAsia"/>
          <w:sz w:val="32"/>
          <w:szCs w:val="32"/>
        </w:rPr>
        <w:t>之</w:t>
      </w:r>
      <w:r w:rsidR="00131232" w:rsidRPr="00D07CF0">
        <w:rPr>
          <w:rFonts w:ascii="標楷體" w:eastAsia="標楷體" w:hAnsi="標楷體" w:hint="eastAsia"/>
          <w:sz w:val="32"/>
          <w:szCs w:val="32"/>
        </w:rPr>
        <w:t>交通工具，應</w:t>
      </w:r>
      <w:r w:rsidR="00F41104" w:rsidRPr="00D07CF0">
        <w:rPr>
          <w:rFonts w:ascii="標楷體" w:eastAsia="標楷體" w:hAnsi="標楷體" w:hint="eastAsia"/>
          <w:sz w:val="32"/>
          <w:szCs w:val="32"/>
        </w:rPr>
        <w:t>依</w:t>
      </w:r>
      <w:r w:rsidR="00131232" w:rsidRPr="00D07CF0">
        <w:rPr>
          <w:rFonts w:ascii="標楷體" w:eastAsia="標楷體" w:hAnsi="標楷體" w:hint="eastAsia"/>
          <w:sz w:val="32"/>
          <w:szCs w:val="32"/>
        </w:rPr>
        <w:t>「國內出差旅費報支要點」規定</w:t>
      </w:r>
      <w:r w:rsidR="00506344">
        <w:rPr>
          <w:rFonts w:ascii="標楷體" w:eastAsia="標楷體" w:hAnsi="標楷體" w:hint="eastAsia"/>
          <w:sz w:val="32"/>
          <w:szCs w:val="32"/>
        </w:rPr>
        <w:t>，</w:t>
      </w:r>
      <w:r w:rsidR="009F6252">
        <w:rPr>
          <w:rFonts w:ascii="標楷體" w:eastAsia="標楷體" w:hAnsi="標楷體" w:hint="eastAsia"/>
          <w:sz w:val="32"/>
          <w:szCs w:val="32"/>
        </w:rPr>
        <w:t>儘量</w:t>
      </w:r>
      <w:r w:rsidR="00506344">
        <w:rPr>
          <w:rFonts w:ascii="標楷體" w:eastAsia="標楷體" w:hAnsi="標楷體" w:hint="eastAsia"/>
          <w:sz w:val="32"/>
          <w:szCs w:val="32"/>
        </w:rPr>
        <w:t>以最便捷方式</w:t>
      </w:r>
      <w:r w:rsidR="008810BD">
        <w:rPr>
          <w:rFonts w:ascii="標楷體" w:eastAsia="標楷體" w:hAnsi="標楷體" w:hint="eastAsia"/>
          <w:sz w:val="32"/>
          <w:szCs w:val="32"/>
        </w:rPr>
        <w:t>處理</w:t>
      </w:r>
      <w:r w:rsidR="00F41104" w:rsidRPr="00D07CF0">
        <w:rPr>
          <w:rFonts w:ascii="標楷體" w:eastAsia="標楷體" w:hAnsi="標楷體" w:hint="eastAsia"/>
          <w:sz w:val="32"/>
          <w:szCs w:val="32"/>
        </w:rPr>
        <w:t>。</w:t>
      </w:r>
      <w:r w:rsidR="00131232" w:rsidRPr="00506344">
        <w:rPr>
          <w:rFonts w:ascii="標楷體" w:eastAsia="標楷體" w:hAnsi="標楷體" w:hint="eastAsia"/>
          <w:szCs w:val="24"/>
        </w:rPr>
        <w:t>（</w:t>
      </w:r>
      <w:r w:rsidRPr="00506344">
        <w:rPr>
          <w:rFonts w:ascii="標楷體" w:eastAsia="標楷體" w:hAnsi="標楷體" w:hint="eastAsia"/>
          <w:szCs w:val="24"/>
        </w:rPr>
        <w:t>該要點第3點第2項規定：「出差人員之出差期間及行程，應視事實之需要，事先經機關核定，並儘量利用便捷之交通工具縮短行程……」第12點規定：「旅費應按出差必經之順路計算之……」</w:t>
      </w:r>
      <w:r w:rsidR="00131232" w:rsidRPr="00506344">
        <w:rPr>
          <w:rFonts w:ascii="標楷體" w:eastAsia="標楷體" w:hAnsi="標楷體" w:hint="eastAsia"/>
          <w:szCs w:val="24"/>
        </w:rPr>
        <w:t>）</w:t>
      </w:r>
    </w:p>
    <w:p w:rsidR="00A21091" w:rsidRDefault="00A21091" w:rsidP="00847263">
      <w:pPr>
        <w:pStyle w:val="a3"/>
        <w:numPr>
          <w:ilvl w:val="0"/>
          <w:numId w:val="38"/>
        </w:numPr>
        <w:tabs>
          <w:tab w:val="left" w:pos="1560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為合理判斷</w:t>
      </w:r>
      <w:r w:rsidR="00FD072E">
        <w:rPr>
          <w:rFonts w:ascii="標楷體" w:eastAsia="標楷體" w:hAnsi="標楷體" w:hint="eastAsia"/>
          <w:sz w:val="32"/>
          <w:szCs w:val="32"/>
        </w:rPr>
        <w:t>公差</w:t>
      </w:r>
      <w:r w:rsidR="00813447">
        <w:rPr>
          <w:rFonts w:ascii="標楷體" w:eastAsia="標楷體" w:hAnsi="標楷體" w:hint="eastAsia"/>
          <w:sz w:val="32"/>
          <w:szCs w:val="32"/>
        </w:rPr>
        <w:t>人員</w:t>
      </w:r>
      <w:r>
        <w:rPr>
          <w:rFonts w:ascii="標楷體" w:eastAsia="標楷體" w:hAnsi="標楷體" w:hint="eastAsia"/>
          <w:sz w:val="32"/>
          <w:szCs w:val="32"/>
        </w:rPr>
        <w:t>所需交通路程</w:t>
      </w:r>
      <w:r w:rsidR="00FD072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，必要時，服務機關得要求出差人員檢附相關證明文件（</w:t>
      </w:r>
      <w:r w:rsidR="001F16DA">
        <w:rPr>
          <w:rFonts w:ascii="標楷體" w:eastAsia="標楷體" w:hAnsi="標楷體" w:hint="eastAsia"/>
          <w:sz w:val="32"/>
          <w:szCs w:val="32"/>
        </w:rPr>
        <w:t>例如</w:t>
      </w:r>
      <w:r w:rsidR="009F7CC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票根、</w:t>
      </w:r>
      <w:r w:rsidR="0048731B">
        <w:rPr>
          <w:rFonts w:ascii="標楷體" w:eastAsia="標楷體" w:hAnsi="標楷體" w:hint="eastAsia"/>
          <w:sz w:val="32"/>
          <w:szCs w:val="32"/>
        </w:rPr>
        <w:t>出具</w:t>
      </w:r>
      <w:r>
        <w:rPr>
          <w:rFonts w:ascii="標楷體" w:eastAsia="標楷體" w:hAnsi="標楷體" w:hint="eastAsia"/>
          <w:sz w:val="32"/>
          <w:szCs w:val="32"/>
        </w:rPr>
        <w:t>交通路線</w:t>
      </w:r>
      <w:r w:rsidR="0048731B">
        <w:rPr>
          <w:rFonts w:ascii="標楷體" w:eastAsia="標楷體" w:hAnsi="標楷體" w:hint="eastAsia"/>
          <w:sz w:val="32"/>
          <w:szCs w:val="32"/>
        </w:rPr>
        <w:t>書面</w:t>
      </w:r>
      <w:r>
        <w:rPr>
          <w:rFonts w:ascii="標楷體" w:eastAsia="標楷體" w:hAnsi="標楷體" w:hint="eastAsia"/>
          <w:sz w:val="32"/>
          <w:szCs w:val="32"/>
        </w:rPr>
        <w:t>說明等），以利事實認定。</w:t>
      </w:r>
    </w:p>
    <w:p w:rsidR="00A21091" w:rsidRDefault="00A21091" w:rsidP="00847263">
      <w:pPr>
        <w:pStyle w:val="a3"/>
        <w:numPr>
          <w:ilvl w:val="0"/>
          <w:numId w:val="38"/>
        </w:numPr>
        <w:tabs>
          <w:tab w:val="left" w:pos="1560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各機關得依業務需要，就公差人員交通路程時間</w:t>
      </w:r>
      <w:r w:rsidR="00DF6BDB">
        <w:rPr>
          <w:rFonts w:ascii="標楷體" w:eastAsia="標楷體" w:hAnsi="標楷體" w:hint="eastAsia"/>
          <w:sz w:val="32"/>
          <w:szCs w:val="32"/>
        </w:rPr>
        <w:t>核予</w:t>
      </w:r>
      <w:r>
        <w:rPr>
          <w:rFonts w:ascii="標楷體" w:eastAsia="標楷體" w:hAnsi="標楷體" w:hint="eastAsia"/>
          <w:sz w:val="32"/>
          <w:szCs w:val="32"/>
        </w:rPr>
        <w:t>補休時數計算之細節性事項，自訂參考標準</w:t>
      </w:r>
      <w:r w:rsidR="001D46C4">
        <w:rPr>
          <w:rFonts w:ascii="標楷體" w:eastAsia="標楷體" w:hAnsi="標楷體" w:hint="eastAsia"/>
          <w:sz w:val="32"/>
          <w:szCs w:val="32"/>
        </w:rPr>
        <w:t>（例如</w:t>
      </w:r>
      <w:r w:rsidR="001F16DA">
        <w:rPr>
          <w:rFonts w:ascii="標楷體" w:eastAsia="標楷體" w:hAnsi="標楷體" w:hint="eastAsia"/>
          <w:sz w:val="32"/>
          <w:szCs w:val="32"/>
        </w:rPr>
        <w:t>：</w:t>
      </w:r>
      <w:r w:rsidR="001D46C4">
        <w:rPr>
          <w:rFonts w:ascii="標楷體" w:eastAsia="標楷體" w:hAnsi="標楷體" w:hint="eastAsia"/>
          <w:sz w:val="32"/>
          <w:szCs w:val="32"/>
        </w:rPr>
        <w:t>訂定往返各該縣市之間原則核給</w:t>
      </w:r>
      <w:r w:rsidR="0009204D">
        <w:rPr>
          <w:rFonts w:ascii="標楷體" w:eastAsia="標楷體" w:hAnsi="標楷體" w:hint="eastAsia"/>
          <w:sz w:val="32"/>
          <w:szCs w:val="32"/>
        </w:rPr>
        <w:t>之</w:t>
      </w:r>
      <w:r w:rsidR="001D46C4">
        <w:rPr>
          <w:rFonts w:ascii="標楷體" w:eastAsia="標楷體" w:hAnsi="標楷體" w:hint="eastAsia"/>
          <w:sz w:val="32"/>
          <w:szCs w:val="32"/>
        </w:rPr>
        <w:t>時數標準），</w:t>
      </w:r>
      <w:r>
        <w:rPr>
          <w:rFonts w:ascii="標楷體" w:eastAsia="標楷體" w:hAnsi="標楷體" w:hint="eastAsia"/>
          <w:sz w:val="32"/>
          <w:szCs w:val="32"/>
        </w:rPr>
        <w:t>以利執行。</w:t>
      </w:r>
    </w:p>
    <w:p w:rsidR="005236F2" w:rsidRPr="00D07CF0" w:rsidRDefault="005236F2" w:rsidP="00847263">
      <w:pPr>
        <w:pStyle w:val="a3"/>
        <w:numPr>
          <w:ilvl w:val="0"/>
          <w:numId w:val="38"/>
        </w:numPr>
        <w:tabs>
          <w:tab w:val="left" w:pos="1560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034E1">
        <w:rPr>
          <w:rFonts w:ascii="標楷體" w:eastAsia="標楷體" w:hAnsi="標楷體" w:hint="eastAsia"/>
          <w:sz w:val="32"/>
          <w:szCs w:val="32"/>
        </w:rPr>
        <w:t>公務人員於假日奉派國外出差之路程時間</w:t>
      </w:r>
      <w:r w:rsidR="006C2031" w:rsidRPr="008034E1">
        <w:rPr>
          <w:rFonts w:ascii="標楷體" w:eastAsia="標楷體" w:hAnsi="標楷體" w:hint="eastAsia"/>
          <w:sz w:val="32"/>
          <w:szCs w:val="32"/>
        </w:rPr>
        <w:t>核予</w:t>
      </w:r>
      <w:r w:rsidRPr="008034E1">
        <w:rPr>
          <w:rFonts w:ascii="標楷體" w:eastAsia="標楷體" w:hAnsi="標楷體" w:hint="eastAsia"/>
          <w:sz w:val="32"/>
          <w:szCs w:val="32"/>
        </w:rPr>
        <w:t>補休</w:t>
      </w:r>
      <w:r w:rsidR="006C2031" w:rsidRPr="008034E1">
        <w:rPr>
          <w:rFonts w:ascii="標楷體" w:eastAsia="標楷體" w:hAnsi="標楷體" w:hint="eastAsia"/>
          <w:sz w:val="32"/>
          <w:szCs w:val="32"/>
        </w:rPr>
        <w:t>事宜，</w:t>
      </w:r>
      <w:r w:rsidRPr="008034E1">
        <w:rPr>
          <w:rFonts w:ascii="標楷體" w:eastAsia="標楷體" w:hAnsi="標楷體" w:hint="eastAsia"/>
          <w:sz w:val="32"/>
          <w:szCs w:val="32"/>
        </w:rPr>
        <w:t>比照</w:t>
      </w:r>
      <w:r w:rsidR="006C2031" w:rsidRPr="008034E1">
        <w:rPr>
          <w:rFonts w:ascii="標楷體" w:eastAsia="標楷體" w:hAnsi="標楷體" w:hint="eastAsia"/>
          <w:sz w:val="32"/>
          <w:szCs w:val="32"/>
        </w:rPr>
        <w:t>前開國內出差規劃辦理</w:t>
      </w:r>
      <w:r w:rsidR="006C2031">
        <w:rPr>
          <w:rFonts w:ascii="標楷體" w:eastAsia="標楷體" w:hAnsi="標楷體" w:hint="eastAsia"/>
          <w:sz w:val="32"/>
          <w:szCs w:val="32"/>
        </w:rPr>
        <w:t>。</w:t>
      </w:r>
    </w:p>
    <w:p w:rsidR="00131232" w:rsidRDefault="009C4968" w:rsidP="00847263">
      <w:pPr>
        <w:pStyle w:val="a3"/>
        <w:numPr>
          <w:ilvl w:val="0"/>
          <w:numId w:val="38"/>
        </w:numPr>
        <w:tabs>
          <w:tab w:val="left" w:pos="1560"/>
        </w:tabs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9C4968">
        <w:rPr>
          <w:rFonts w:ascii="標楷體" w:eastAsia="標楷體" w:hAnsi="標楷體" w:hint="eastAsia"/>
          <w:sz w:val="32"/>
          <w:szCs w:val="32"/>
        </w:rPr>
        <w:t>本案對於公務人員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9C4968">
        <w:rPr>
          <w:rFonts w:ascii="標楷體" w:eastAsia="標楷體" w:hAnsi="標楷體" w:hint="eastAsia"/>
          <w:sz w:val="32"/>
          <w:szCs w:val="32"/>
        </w:rPr>
        <w:t>差勤權益保障既已從寬考量，</w:t>
      </w:r>
      <w:r w:rsidR="00901C7F" w:rsidRPr="00AF1168">
        <w:rPr>
          <w:rFonts w:ascii="標楷體" w:eastAsia="標楷體" w:hAnsi="標楷體" w:hint="eastAsia"/>
          <w:sz w:val="32"/>
          <w:szCs w:val="32"/>
        </w:rPr>
        <w:t>各機關</w:t>
      </w:r>
      <w:r w:rsidR="00E161C3">
        <w:rPr>
          <w:rFonts w:ascii="標楷體" w:eastAsia="標楷體" w:hAnsi="標楷體" w:hint="eastAsia"/>
          <w:sz w:val="32"/>
          <w:szCs w:val="32"/>
        </w:rPr>
        <w:t>核給補休時數</w:t>
      </w:r>
      <w:r w:rsidR="00613CFE" w:rsidRPr="009C4968">
        <w:rPr>
          <w:rFonts w:ascii="標楷體" w:eastAsia="標楷體" w:hAnsi="標楷體" w:hint="eastAsia"/>
          <w:sz w:val="32"/>
          <w:szCs w:val="32"/>
        </w:rPr>
        <w:t>自應</w:t>
      </w:r>
      <w:r w:rsidR="00256613" w:rsidRPr="00AF1168">
        <w:rPr>
          <w:rFonts w:ascii="標楷體" w:eastAsia="標楷體" w:hAnsi="標楷體" w:hint="eastAsia"/>
          <w:sz w:val="32"/>
          <w:szCs w:val="32"/>
        </w:rPr>
        <w:t>覈實</w:t>
      </w:r>
      <w:r w:rsidR="00E161C3">
        <w:rPr>
          <w:rFonts w:ascii="標楷體" w:eastAsia="標楷體" w:hAnsi="標楷體" w:hint="eastAsia"/>
          <w:sz w:val="32"/>
          <w:szCs w:val="32"/>
        </w:rPr>
        <w:t>認定</w:t>
      </w:r>
      <w:r w:rsidR="00613CFE" w:rsidRPr="009C4968">
        <w:rPr>
          <w:rFonts w:ascii="標楷體" w:eastAsia="標楷體" w:hAnsi="標楷體" w:hint="eastAsia"/>
          <w:sz w:val="32"/>
          <w:szCs w:val="32"/>
        </w:rPr>
        <w:t>從嚴處理</w:t>
      </w:r>
      <w:r w:rsidR="00256613" w:rsidRPr="00AF1168">
        <w:rPr>
          <w:rFonts w:ascii="標楷體" w:eastAsia="標楷體" w:hAnsi="標楷體" w:hint="eastAsia"/>
          <w:sz w:val="32"/>
          <w:szCs w:val="32"/>
        </w:rPr>
        <w:t>，如</w:t>
      </w:r>
      <w:r w:rsidR="003C6006" w:rsidRPr="00AF1168">
        <w:rPr>
          <w:rFonts w:ascii="標楷體" w:eastAsia="標楷體" w:hAnsi="標楷體" w:hint="eastAsia"/>
          <w:sz w:val="32"/>
          <w:szCs w:val="32"/>
        </w:rPr>
        <w:t>有</w:t>
      </w:r>
      <w:r w:rsidR="00256613" w:rsidRPr="00AF1168">
        <w:rPr>
          <w:rFonts w:ascii="標楷體" w:eastAsia="標楷體" w:hAnsi="標楷體" w:hint="eastAsia"/>
          <w:sz w:val="32"/>
          <w:szCs w:val="32"/>
        </w:rPr>
        <w:t>浮報或虛報情事，應依</w:t>
      </w:r>
      <w:r w:rsidR="00053268" w:rsidRPr="00AF1168">
        <w:rPr>
          <w:rFonts w:ascii="標楷體" w:eastAsia="標楷體" w:hAnsi="標楷體" w:hint="eastAsia"/>
          <w:sz w:val="32"/>
          <w:szCs w:val="32"/>
        </w:rPr>
        <w:t>相關規定檢討</w:t>
      </w:r>
      <w:r>
        <w:rPr>
          <w:rFonts w:ascii="標楷體" w:eastAsia="標楷體" w:hAnsi="標楷體" w:hint="eastAsia"/>
          <w:sz w:val="32"/>
          <w:szCs w:val="32"/>
        </w:rPr>
        <w:t>人員之</w:t>
      </w:r>
      <w:r w:rsidR="00053268" w:rsidRPr="00AF1168">
        <w:rPr>
          <w:rFonts w:ascii="標楷體" w:eastAsia="標楷體" w:hAnsi="標楷體" w:hint="eastAsia"/>
          <w:sz w:val="32"/>
          <w:szCs w:val="32"/>
        </w:rPr>
        <w:t>行政責任。</w:t>
      </w:r>
      <w:r w:rsidR="003536EC" w:rsidRPr="007111F6">
        <w:rPr>
          <w:rFonts w:ascii="標楷體" w:eastAsia="標楷體" w:hAnsi="標楷體" w:hint="eastAsia"/>
          <w:szCs w:val="24"/>
        </w:rPr>
        <w:t>（</w:t>
      </w:r>
      <w:r w:rsidR="0066410B" w:rsidRPr="007111F6">
        <w:rPr>
          <w:rFonts w:ascii="標楷體" w:eastAsia="標楷體" w:hAnsi="標楷體" w:hint="eastAsia"/>
          <w:szCs w:val="24"/>
        </w:rPr>
        <w:t>註：</w:t>
      </w:r>
      <w:r w:rsidR="00256613" w:rsidRPr="007111F6">
        <w:rPr>
          <w:rFonts w:ascii="標楷體" w:eastAsia="標楷體" w:hAnsi="標楷體" w:hint="eastAsia"/>
          <w:szCs w:val="24"/>
        </w:rPr>
        <w:t>「公務員廉政倫理規範」</w:t>
      </w:r>
      <w:r w:rsidR="003536EC" w:rsidRPr="007111F6">
        <w:rPr>
          <w:rFonts w:ascii="標楷體" w:eastAsia="標楷體" w:hAnsi="標楷體" w:hint="eastAsia"/>
          <w:szCs w:val="24"/>
        </w:rPr>
        <w:t>第3點規定：「</w:t>
      </w:r>
      <w:r w:rsidR="00AF1168" w:rsidRPr="007111F6">
        <w:rPr>
          <w:rFonts w:ascii="標楷體" w:eastAsia="標楷體" w:hAnsi="標楷體" w:hint="eastAsia"/>
          <w:szCs w:val="24"/>
        </w:rPr>
        <w:t>公務員應依法公正執行職務，以公共利益為依歸，不得假借職務上之權力、方法、機會圖本人或第三人不正之利益。</w:t>
      </w:r>
      <w:r w:rsidR="003536EC" w:rsidRPr="007111F6">
        <w:rPr>
          <w:rFonts w:ascii="標楷體" w:eastAsia="標楷體" w:hAnsi="標楷體" w:hint="eastAsia"/>
          <w:szCs w:val="24"/>
        </w:rPr>
        <w:t>」</w:t>
      </w:r>
      <w:r w:rsidR="004E1ED7" w:rsidRPr="007111F6">
        <w:rPr>
          <w:rFonts w:ascii="標楷體" w:eastAsia="標楷體" w:hAnsi="標楷體" w:hint="eastAsia"/>
          <w:szCs w:val="24"/>
        </w:rPr>
        <w:t>第19</w:t>
      </w:r>
      <w:r w:rsidR="007E463A">
        <w:rPr>
          <w:rFonts w:ascii="標楷體" w:eastAsia="標楷體" w:hAnsi="標楷體" w:hint="eastAsia"/>
          <w:szCs w:val="24"/>
        </w:rPr>
        <w:t>點</w:t>
      </w:r>
      <w:r w:rsidR="004E1ED7" w:rsidRPr="007111F6">
        <w:rPr>
          <w:rFonts w:ascii="標楷體" w:eastAsia="標楷體" w:hAnsi="標楷體" w:hint="eastAsia"/>
          <w:szCs w:val="24"/>
        </w:rPr>
        <w:t>規定：「公務員違反本規範經查證屬實者，依相關規定懲處；其涉及刑事責任者，移送司法機關辦理。」</w:t>
      </w:r>
      <w:r w:rsidR="007111F6">
        <w:rPr>
          <w:rFonts w:ascii="標楷體" w:eastAsia="標楷體" w:hAnsi="標楷體" w:hint="eastAsia"/>
          <w:szCs w:val="24"/>
        </w:rPr>
        <w:t>）</w:t>
      </w:r>
    </w:p>
    <w:p w:rsidR="00536D3C" w:rsidRPr="009A711B" w:rsidRDefault="00645E3A" w:rsidP="00847263">
      <w:pPr>
        <w:pStyle w:val="a3"/>
        <w:numPr>
          <w:ilvl w:val="0"/>
          <w:numId w:val="4"/>
        </w:numPr>
        <w:spacing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意見</w:t>
      </w:r>
      <w:r w:rsidR="00D96AD7">
        <w:rPr>
          <w:rFonts w:ascii="標楷體" w:eastAsia="標楷體" w:hAnsi="標楷體" w:hint="eastAsia"/>
          <w:b/>
          <w:sz w:val="32"/>
          <w:szCs w:val="32"/>
        </w:rPr>
        <w:t>徵詢事項</w:t>
      </w:r>
      <w:r w:rsidR="008D0B41" w:rsidRPr="009368DF">
        <w:rPr>
          <w:rFonts w:ascii="標楷體" w:eastAsia="標楷體" w:hAnsi="標楷體" w:hint="eastAsia"/>
          <w:szCs w:val="24"/>
        </w:rPr>
        <w:t>（</w:t>
      </w:r>
      <w:r w:rsidR="008D0B41">
        <w:rPr>
          <w:rFonts w:ascii="標楷體" w:eastAsia="標楷體" w:hAnsi="標楷體" w:hint="eastAsia"/>
          <w:szCs w:val="24"/>
        </w:rPr>
        <w:t>惠</w:t>
      </w:r>
      <w:r w:rsidR="003C33F6">
        <w:rPr>
          <w:rFonts w:ascii="標楷體" w:eastAsia="標楷體" w:hAnsi="標楷體" w:hint="eastAsia"/>
          <w:szCs w:val="24"/>
        </w:rPr>
        <w:t>請各機關填復意見調查表傳送本</w:t>
      </w:r>
      <w:r w:rsidR="008D0B41" w:rsidRPr="009368DF">
        <w:rPr>
          <w:rFonts w:ascii="標楷體" w:eastAsia="標楷體" w:hAnsi="標楷體" w:hint="eastAsia"/>
          <w:szCs w:val="24"/>
        </w:rPr>
        <w:t>處）</w:t>
      </w:r>
    </w:p>
    <w:p w:rsidR="002266B9" w:rsidRPr="004A406F" w:rsidRDefault="003C33F6" w:rsidP="00847263">
      <w:pPr>
        <w:spacing w:line="480" w:lineRule="exact"/>
        <w:ind w:leftChars="295" w:left="708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行政院人事行政</w:t>
      </w:r>
      <w:r w:rsidR="0098474B" w:rsidRPr="004A406F">
        <w:rPr>
          <w:rFonts w:ascii="標楷體" w:eastAsia="標楷體" w:hAnsi="標楷體" w:hint="eastAsia"/>
          <w:sz w:val="32"/>
          <w:szCs w:val="32"/>
        </w:rPr>
        <w:t>總處</w:t>
      </w:r>
      <w:r w:rsidR="00147F80" w:rsidRPr="004A406F">
        <w:rPr>
          <w:rFonts w:ascii="標楷體" w:eastAsia="標楷體" w:hAnsi="標楷體" w:hint="eastAsia"/>
          <w:sz w:val="32"/>
          <w:szCs w:val="32"/>
        </w:rPr>
        <w:t>如依</w:t>
      </w:r>
      <w:r w:rsidR="008E5E50">
        <w:rPr>
          <w:rFonts w:ascii="標楷體" w:eastAsia="標楷體" w:hAnsi="標楷體" w:hint="eastAsia"/>
          <w:sz w:val="32"/>
          <w:szCs w:val="32"/>
        </w:rPr>
        <w:t>前</w:t>
      </w:r>
      <w:r w:rsidR="00147F80" w:rsidRPr="004A406F">
        <w:rPr>
          <w:rFonts w:ascii="標楷體" w:eastAsia="標楷體" w:hAnsi="標楷體" w:hint="eastAsia"/>
          <w:sz w:val="32"/>
          <w:szCs w:val="32"/>
        </w:rPr>
        <w:t>開研議結論，通函行政院所屬中央及地方主管機關規定</w:t>
      </w:r>
      <w:r w:rsidR="00563A53" w:rsidRPr="004A406F">
        <w:rPr>
          <w:rFonts w:ascii="標楷體" w:eastAsia="標楷體" w:hAnsi="標楷體" w:hint="eastAsia"/>
          <w:sz w:val="32"/>
          <w:szCs w:val="32"/>
        </w:rPr>
        <w:t>各機關公務人員於假日奉派公差所需路程時間核予補休時數</w:t>
      </w:r>
      <w:r w:rsidR="00147F80" w:rsidRPr="004A406F">
        <w:rPr>
          <w:rFonts w:ascii="標楷體" w:eastAsia="標楷體" w:hAnsi="標楷體" w:hint="eastAsia"/>
          <w:sz w:val="32"/>
          <w:szCs w:val="32"/>
        </w:rPr>
        <w:t>之</w:t>
      </w:r>
      <w:r w:rsidR="00563A53" w:rsidRPr="004A406F">
        <w:rPr>
          <w:rFonts w:ascii="標楷體" w:eastAsia="標楷體" w:hAnsi="標楷體" w:hint="eastAsia"/>
          <w:sz w:val="32"/>
          <w:szCs w:val="32"/>
        </w:rPr>
        <w:t>認定方式</w:t>
      </w:r>
      <w:r w:rsidR="00147F80" w:rsidRPr="004A406F">
        <w:rPr>
          <w:rFonts w:ascii="標楷體" w:eastAsia="標楷體" w:hAnsi="標楷體" w:hint="eastAsia"/>
          <w:sz w:val="32"/>
          <w:szCs w:val="32"/>
        </w:rPr>
        <w:t>，</w:t>
      </w:r>
      <w:r w:rsidR="00563A53" w:rsidRPr="004A406F">
        <w:rPr>
          <w:rFonts w:ascii="標楷體" w:eastAsia="標楷體" w:hAnsi="標楷體" w:hint="eastAsia"/>
          <w:sz w:val="32"/>
          <w:szCs w:val="32"/>
        </w:rPr>
        <w:t>是否妥適？</w:t>
      </w:r>
      <w:r w:rsidR="00147F80" w:rsidRPr="004A406F">
        <w:rPr>
          <w:rFonts w:ascii="標楷體" w:eastAsia="標楷體" w:hAnsi="標楷體" w:hint="eastAsia"/>
          <w:sz w:val="32"/>
          <w:szCs w:val="32"/>
        </w:rPr>
        <w:t>貴機關執行時有無窒礙或疑義？</w:t>
      </w:r>
    </w:p>
    <w:p w:rsidR="000975AD" w:rsidRDefault="000975AD" w:rsidP="00D936EB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6252A7" w:rsidRDefault="006252A7" w:rsidP="00E52980">
      <w:pPr>
        <w:spacing w:line="50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</w:p>
    <w:sectPr w:rsidR="006252A7" w:rsidSect="00B921D5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D3" w:rsidRDefault="00611DD3" w:rsidP="003E6B1D">
      <w:r>
        <w:separator/>
      </w:r>
    </w:p>
  </w:endnote>
  <w:endnote w:type="continuationSeparator" w:id="0">
    <w:p w:rsidR="00611DD3" w:rsidRDefault="00611DD3" w:rsidP="003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487" w:rsidRDefault="00DC1487" w:rsidP="009420F0">
    <w:pPr>
      <w:pStyle w:val="a6"/>
      <w:ind w:firstLineChars="1700" w:firstLine="3400"/>
    </w:pPr>
  </w:p>
  <w:p w:rsidR="00DC1487" w:rsidRDefault="00611DD3" w:rsidP="00DC1487">
    <w:pPr>
      <w:pStyle w:val="a6"/>
      <w:ind w:firstLineChars="1700" w:firstLine="3400"/>
    </w:pPr>
    <w:sdt>
      <w:sdtPr>
        <w:id w:val="6569403"/>
        <w:docPartObj>
          <w:docPartGallery w:val="Page Numbers (Bottom of Page)"/>
          <w:docPartUnique/>
        </w:docPartObj>
      </w:sdtPr>
      <w:sdtEndPr/>
      <w:sdtContent>
        <w:r w:rsidR="00DC1487">
          <w:rPr>
            <w:rFonts w:hint="eastAsia"/>
          </w:rPr>
          <w:t>第</w:t>
        </w:r>
        <w:r w:rsidR="00DC1487">
          <w:fldChar w:fldCharType="begin"/>
        </w:r>
        <w:r w:rsidR="00DC1487">
          <w:instrText>PAGE   \* MERGEFORMAT</w:instrText>
        </w:r>
        <w:r w:rsidR="00DC1487">
          <w:fldChar w:fldCharType="separate"/>
        </w:r>
        <w:r w:rsidR="00D522BB" w:rsidRPr="00D522BB">
          <w:rPr>
            <w:noProof/>
            <w:lang w:val="zh-TW"/>
          </w:rPr>
          <w:t>4</w:t>
        </w:r>
        <w:r w:rsidR="00DC1487">
          <w:fldChar w:fldCharType="end"/>
        </w:r>
        <w:r w:rsidR="00DC1487">
          <w:rPr>
            <w:rFonts w:hint="eastAsia"/>
          </w:rPr>
          <w:t>頁，共</w:t>
        </w:r>
        <w:r w:rsidR="00A06618">
          <w:rPr>
            <w:rFonts w:hint="eastAsia"/>
          </w:rPr>
          <w:t>4</w:t>
        </w:r>
        <w:r w:rsidR="00DC1487">
          <w:rPr>
            <w:rFonts w:hint="eastAsia"/>
          </w:rPr>
          <w:t>頁</w:t>
        </w:r>
      </w:sdtContent>
    </w:sdt>
  </w:p>
  <w:p w:rsidR="00DC1487" w:rsidRDefault="00DC14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D3" w:rsidRDefault="00611DD3" w:rsidP="003E6B1D">
      <w:r>
        <w:separator/>
      </w:r>
    </w:p>
  </w:footnote>
  <w:footnote w:type="continuationSeparator" w:id="0">
    <w:p w:rsidR="00611DD3" w:rsidRDefault="00611DD3" w:rsidP="003E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76B"/>
    <w:multiLevelType w:val="hybridMultilevel"/>
    <w:tmpl w:val="FF9A4D5C"/>
    <w:lvl w:ilvl="0" w:tplc="E4EA93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" w15:restartNumberingAfterBreak="0">
    <w:nsid w:val="06EC44EE"/>
    <w:multiLevelType w:val="hybridMultilevel"/>
    <w:tmpl w:val="E5D2659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08E14265"/>
    <w:multiLevelType w:val="hybridMultilevel"/>
    <w:tmpl w:val="B810B17C"/>
    <w:lvl w:ilvl="0" w:tplc="65C83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73138"/>
    <w:multiLevelType w:val="hybridMultilevel"/>
    <w:tmpl w:val="2924971C"/>
    <w:lvl w:ilvl="0" w:tplc="F6328830">
      <w:start w:val="1"/>
      <w:numFmt w:val="taiwaneseCountingThousand"/>
      <w:lvlText w:val="（%1）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C831F13"/>
    <w:multiLevelType w:val="hybridMultilevel"/>
    <w:tmpl w:val="95205DC8"/>
    <w:lvl w:ilvl="0" w:tplc="030E9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772B7C"/>
    <w:multiLevelType w:val="hybridMultilevel"/>
    <w:tmpl w:val="EC787B0A"/>
    <w:lvl w:ilvl="0" w:tplc="D2B4BCAE">
      <w:start w:val="1"/>
      <w:numFmt w:val="taiwaneseCountingThousand"/>
      <w:lvlText w:val="（%1）"/>
      <w:lvlJc w:val="left"/>
      <w:pPr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245697"/>
    <w:multiLevelType w:val="hybridMultilevel"/>
    <w:tmpl w:val="43E40E44"/>
    <w:lvl w:ilvl="0" w:tplc="4D38DC76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27F333B"/>
    <w:multiLevelType w:val="hybridMultilevel"/>
    <w:tmpl w:val="5536555A"/>
    <w:lvl w:ilvl="0" w:tplc="04D0F4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43A3447"/>
    <w:multiLevelType w:val="hybridMultilevel"/>
    <w:tmpl w:val="4BEE47DC"/>
    <w:lvl w:ilvl="0" w:tplc="CCFEDD66">
      <w:start w:val="1"/>
      <w:numFmt w:val="taiwaneseCountingThousand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9" w15:restartNumberingAfterBreak="0">
    <w:nsid w:val="15F20E37"/>
    <w:multiLevelType w:val="hybridMultilevel"/>
    <w:tmpl w:val="A4F26B0E"/>
    <w:lvl w:ilvl="0" w:tplc="320A1EEC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16F14750"/>
    <w:multiLevelType w:val="hybridMultilevel"/>
    <w:tmpl w:val="05201356"/>
    <w:lvl w:ilvl="0" w:tplc="C404899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9EA52AF"/>
    <w:multiLevelType w:val="hybridMultilevel"/>
    <w:tmpl w:val="2D488984"/>
    <w:lvl w:ilvl="0" w:tplc="2214D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211BB3"/>
    <w:multiLevelType w:val="hybridMultilevel"/>
    <w:tmpl w:val="9190C0FC"/>
    <w:lvl w:ilvl="0" w:tplc="D9C62D9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1B1655AD"/>
    <w:multiLevelType w:val="hybridMultilevel"/>
    <w:tmpl w:val="F3FA621E"/>
    <w:lvl w:ilvl="0" w:tplc="4CE6909C">
      <w:start w:val="1"/>
      <w:numFmt w:val="taiwaneseCountingThousand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1EA97385"/>
    <w:multiLevelType w:val="hybridMultilevel"/>
    <w:tmpl w:val="85E07028"/>
    <w:lvl w:ilvl="0" w:tplc="E252E81E">
      <w:start w:val="1"/>
      <w:numFmt w:val="decimal"/>
      <w:lvlText w:val="(%1)"/>
      <w:lvlJc w:val="left"/>
      <w:pPr>
        <w:ind w:left="19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21BF5BEE"/>
    <w:multiLevelType w:val="hybridMultilevel"/>
    <w:tmpl w:val="9370C3A4"/>
    <w:lvl w:ilvl="0" w:tplc="01E632BA">
      <w:start w:val="1"/>
      <w:numFmt w:val="taiwaneseCountingThousand"/>
      <w:lvlText w:val="（%1）"/>
      <w:lvlJc w:val="left"/>
      <w:pPr>
        <w:ind w:left="1932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2F6A223D"/>
    <w:multiLevelType w:val="hybridMultilevel"/>
    <w:tmpl w:val="E7740F00"/>
    <w:lvl w:ilvl="0" w:tplc="87B48F8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7D5C4C"/>
    <w:multiLevelType w:val="hybridMultilevel"/>
    <w:tmpl w:val="0AF843A8"/>
    <w:lvl w:ilvl="0" w:tplc="CD5CEF5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38100961"/>
    <w:multiLevelType w:val="hybridMultilevel"/>
    <w:tmpl w:val="58D66104"/>
    <w:lvl w:ilvl="0" w:tplc="4CE6909C">
      <w:start w:val="1"/>
      <w:numFmt w:val="taiwaneseCountingThousand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19" w15:restartNumberingAfterBreak="0">
    <w:nsid w:val="38566A5B"/>
    <w:multiLevelType w:val="hybridMultilevel"/>
    <w:tmpl w:val="715C47CC"/>
    <w:lvl w:ilvl="0" w:tplc="1E18FA78">
      <w:start w:val="1"/>
      <w:numFmt w:val="taiwaneseCountingThousand"/>
      <w:lvlText w:val="（%1）"/>
      <w:lvlJc w:val="left"/>
      <w:pPr>
        <w:ind w:left="1942" w:hanging="10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0" w15:restartNumberingAfterBreak="0">
    <w:nsid w:val="385D17CD"/>
    <w:multiLevelType w:val="hybridMultilevel"/>
    <w:tmpl w:val="5502899C"/>
    <w:lvl w:ilvl="0" w:tplc="7A7EB7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 w15:restartNumberingAfterBreak="0">
    <w:nsid w:val="3935567F"/>
    <w:multiLevelType w:val="hybridMultilevel"/>
    <w:tmpl w:val="58D66104"/>
    <w:lvl w:ilvl="0" w:tplc="4CE6909C">
      <w:start w:val="1"/>
      <w:numFmt w:val="taiwaneseCountingThousand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2" w15:restartNumberingAfterBreak="0">
    <w:nsid w:val="3B317BD9"/>
    <w:multiLevelType w:val="hybridMultilevel"/>
    <w:tmpl w:val="AE12648A"/>
    <w:lvl w:ilvl="0" w:tplc="671AB5D8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3F9D2F74"/>
    <w:multiLevelType w:val="hybridMultilevel"/>
    <w:tmpl w:val="776E551C"/>
    <w:lvl w:ilvl="0" w:tplc="1D5813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410230AC"/>
    <w:multiLevelType w:val="hybridMultilevel"/>
    <w:tmpl w:val="3AECBFFA"/>
    <w:lvl w:ilvl="0" w:tplc="92568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42398C"/>
    <w:multiLevelType w:val="hybridMultilevel"/>
    <w:tmpl w:val="ED7E9434"/>
    <w:lvl w:ilvl="0" w:tplc="5120C2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60A2672"/>
    <w:multiLevelType w:val="hybridMultilevel"/>
    <w:tmpl w:val="58D66104"/>
    <w:lvl w:ilvl="0" w:tplc="4CE6909C">
      <w:start w:val="1"/>
      <w:numFmt w:val="taiwaneseCountingThousand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7" w15:restartNumberingAfterBreak="0">
    <w:nsid w:val="4C3307B3"/>
    <w:multiLevelType w:val="hybridMultilevel"/>
    <w:tmpl w:val="4A9A6F8E"/>
    <w:lvl w:ilvl="0" w:tplc="356CFE42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0BA3EA6"/>
    <w:multiLevelType w:val="hybridMultilevel"/>
    <w:tmpl w:val="5E9C0F0E"/>
    <w:lvl w:ilvl="0" w:tplc="DF38F4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50BD267A"/>
    <w:multiLevelType w:val="hybridMultilevel"/>
    <w:tmpl w:val="6CDE0E36"/>
    <w:lvl w:ilvl="0" w:tplc="DD76BA16">
      <w:start w:val="1"/>
      <w:numFmt w:val="decimal"/>
      <w:lvlText w:val="(%1)"/>
      <w:lvlJc w:val="left"/>
      <w:pPr>
        <w:ind w:left="19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12717D9"/>
    <w:multiLevelType w:val="hybridMultilevel"/>
    <w:tmpl w:val="BA0CDB7E"/>
    <w:lvl w:ilvl="0" w:tplc="AB1CCE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641D24"/>
    <w:multiLevelType w:val="hybridMultilevel"/>
    <w:tmpl w:val="156E8D0E"/>
    <w:lvl w:ilvl="0" w:tplc="2E96B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89B0274"/>
    <w:multiLevelType w:val="hybridMultilevel"/>
    <w:tmpl w:val="A12A673C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599A44D9"/>
    <w:multiLevelType w:val="hybridMultilevel"/>
    <w:tmpl w:val="14FA12C8"/>
    <w:lvl w:ilvl="0" w:tplc="6936CA8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4" w15:restartNumberingAfterBreak="0">
    <w:nsid w:val="6233104C"/>
    <w:multiLevelType w:val="hybridMultilevel"/>
    <w:tmpl w:val="27BE3014"/>
    <w:lvl w:ilvl="0" w:tplc="FEC4401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35" w15:restartNumberingAfterBreak="0">
    <w:nsid w:val="6D6E6B93"/>
    <w:multiLevelType w:val="hybridMultilevel"/>
    <w:tmpl w:val="5BE6DAC0"/>
    <w:lvl w:ilvl="0" w:tplc="1D827D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 w15:restartNumberingAfterBreak="0">
    <w:nsid w:val="748D1DBE"/>
    <w:multiLevelType w:val="hybridMultilevel"/>
    <w:tmpl w:val="8CC83D3E"/>
    <w:lvl w:ilvl="0" w:tplc="CFBC05B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739156E"/>
    <w:multiLevelType w:val="hybridMultilevel"/>
    <w:tmpl w:val="1C60DB7A"/>
    <w:lvl w:ilvl="0" w:tplc="2F9CC8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8006504"/>
    <w:multiLevelType w:val="hybridMultilevel"/>
    <w:tmpl w:val="E098BD20"/>
    <w:lvl w:ilvl="0" w:tplc="143213E2">
      <w:start w:val="1"/>
      <w:numFmt w:val="taiwaneseCountingThousand"/>
      <w:lvlText w:val="（%1）"/>
      <w:lvlJc w:val="left"/>
      <w:pPr>
        <w:ind w:left="1648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9" w15:restartNumberingAfterBreak="0">
    <w:nsid w:val="79230719"/>
    <w:multiLevelType w:val="hybridMultilevel"/>
    <w:tmpl w:val="38347B24"/>
    <w:lvl w:ilvl="0" w:tplc="6922D336">
      <w:start w:val="1"/>
      <w:numFmt w:val="decimal"/>
      <w:lvlText w:val="%1."/>
      <w:lvlJc w:val="left"/>
      <w:pPr>
        <w:ind w:left="120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0" w15:restartNumberingAfterBreak="0">
    <w:nsid w:val="7BEA101F"/>
    <w:multiLevelType w:val="hybridMultilevel"/>
    <w:tmpl w:val="4DE27014"/>
    <w:lvl w:ilvl="0" w:tplc="0638F18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4"/>
  </w:num>
  <w:num w:numId="5">
    <w:abstractNumId w:val="21"/>
  </w:num>
  <w:num w:numId="6">
    <w:abstractNumId w:val="7"/>
  </w:num>
  <w:num w:numId="7">
    <w:abstractNumId w:val="31"/>
  </w:num>
  <w:num w:numId="8">
    <w:abstractNumId w:val="28"/>
  </w:num>
  <w:num w:numId="9">
    <w:abstractNumId w:val="24"/>
  </w:num>
  <w:num w:numId="10">
    <w:abstractNumId w:val="38"/>
  </w:num>
  <w:num w:numId="11">
    <w:abstractNumId w:val="12"/>
  </w:num>
  <w:num w:numId="12">
    <w:abstractNumId w:val="5"/>
  </w:num>
  <w:num w:numId="13">
    <w:abstractNumId w:val="36"/>
  </w:num>
  <w:num w:numId="14">
    <w:abstractNumId w:val="27"/>
  </w:num>
  <w:num w:numId="15">
    <w:abstractNumId w:val="19"/>
  </w:num>
  <w:num w:numId="16">
    <w:abstractNumId w:val="1"/>
  </w:num>
  <w:num w:numId="17">
    <w:abstractNumId w:val="32"/>
  </w:num>
  <w:num w:numId="18">
    <w:abstractNumId w:val="15"/>
  </w:num>
  <w:num w:numId="19">
    <w:abstractNumId w:val="33"/>
  </w:num>
  <w:num w:numId="20">
    <w:abstractNumId w:val="37"/>
  </w:num>
  <w:num w:numId="21">
    <w:abstractNumId w:val="0"/>
  </w:num>
  <w:num w:numId="22">
    <w:abstractNumId w:val="35"/>
  </w:num>
  <w:num w:numId="23">
    <w:abstractNumId w:val="3"/>
  </w:num>
  <w:num w:numId="24">
    <w:abstractNumId w:val="8"/>
  </w:num>
  <w:num w:numId="25">
    <w:abstractNumId w:val="34"/>
  </w:num>
  <w:num w:numId="26">
    <w:abstractNumId w:val="16"/>
  </w:num>
  <w:num w:numId="27">
    <w:abstractNumId w:val="39"/>
  </w:num>
  <w:num w:numId="28">
    <w:abstractNumId w:val="10"/>
  </w:num>
  <w:num w:numId="29">
    <w:abstractNumId w:val="9"/>
  </w:num>
  <w:num w:numId="30">
    <w:abstractNumId w:val="29"/>
  </w:num>
  <w:num w:numId="31">
    <w:abstractNumId w:val="40"/>
  </w:num>
  <w:num w:numId="32">
    <w:abstractNumId w:val="14"/>
  </w:num>
  <w:num w:numId="33">
    <w:abstractNumId w:val="11"/>
  </w:num>
  <w:num w:numId="34">
    <w:abstractNumId w:val="30"/>
  </w:num>
  <w:num w:numId="35">
    <w:abstractNumId w:val="13"/>
  </w:num>
  <w:num w:numId="36">
    <w:abstractNumId w:val="18"/>
  </w:num>
  <w:num w:numId="37">
    <w:abstractNumId w:val="20"/>
  </w:num>
  <w:num w:numId="38">
    <w:abstractNumId w:val="17"/>
  </w:num>
  <w:num w:numId="39">
    <w:abstractNumId w:val="23"/>
  </w:num>
  <w:num w:numId="40">
    <w:abstractNumId w:val="2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C"/>
    <w:rsid w:val="00001F6E"/>
    <w:rsid w:val="0000317C"/>
    <w:rsid w:val="00004084"/>
    <w:rsid w:val="00004B8A"/>
    <w:rsid w:val="00004E1F"/>
    <w:rsid w:val="000075F6"/>
    <w:rsid w:val="00014479"/>
    <w:rsid w:val="00021038"/>
    <w:rsid w:val="000220ED"/>
    <w:rsid w:val="00024D45"/>
    <w:rsid w:val="00027397"/>
    <w:rsid w:val="00036C6C"/>
    <w:rsid w:val="00037CC6"/>
    <w:rsid w:val="0004024C"/>
    <w:rsid w:val="00045814"/>
    <w:rsid w:val="000463BD"/>
    <w:rsid w:val="00050326"/>
    <w:rsid w:val="00050CC2"/>
    <w:rsid w:val="00053268"/>
    <w:rsid w:val="00055D8A"/>
    <w:rsid w:val="00056414"/>
    <w:rsid w:val="00057D3D"/>
    <w:rsid w:val="000611D5"/>
    <w:rsid w:val="00061E02"/>
    <w:rsid w:val="00065F48"/>
    <w:rsid w:val="00071279"/>
    <w:rsid w:val="0007276D"/>
    <w:rsid w:val="00073959"/>
    <w:rsid w:val="00073D71"/>
    <w:rsid w:val="0007616F"/>
    <w:rsid w:val="00083A38"/>
    <w:rsid w:val="0008651C"/>
    <w:rsid w:val="00086A23"/>
    <w:rsid w:val="00086EDC"/>
    <w:rsid w:val="00087C76"/>
    <w:rsid w:val="00090E49"/>
    <w:rsid w:val="0009204D"/>
    <w:rsid w:val="000946B9"/>
    <w:rsid w:val="00095CCB"/>
    <w:rsid w:val="000975AD"/>
    <w:rsid w:val="00097ECF"/>
    <w:rsid w:val="000A18D2"/>
    <w:rsid w:val="000A2E59"/>
    <w:rsid w:val="000A59E1"/>
    <w:rsid w:val="000B0649"/>
    <w:rsid w:val="000B0D3B"/>
    <w:rsid w:val="000C27D1"/>
    <w:rsid w:val="000C4485"/>
    <w:rsid w:val="000C4536"/>
    <w:rsid w:val="000D0BEA"/>
    <w:rsid w:val="000D122C"/>
    <w:rsid w:val="000D1283"/>
    <w:rsid w:val="000D3D4A"/>
    <w:rsid w:val="000E204F"/>
    <w:rsid w:val="000E69A1"/>
    <w:rsid w:val="000E72EB"/>
    <w:rsid w:val="000F045C"/>
    <w:rsid w:val="000F3603"/>
    <w:rsid w:val="000F5BAE"/>
    <w:rsid w:val="000F5FC2"/>
    <w:rsid w:val="000F783D"/>
    <w:rsid w:val="00100F0A"/>
    <w:rsid w:val="00102869"/>
    <w:rsid w:val="0011255E"/>
    <w:rsid w:val="001157BB"/>
    <w:rsid w:val="001178C1"/>
    <w:rsid w:val="00121C2A"/>
    <w:rsid w:val="00126AEC"/>
    <w:rsid w:val="0012709D"/>
    <w:rsid w:val="00130723"/>
    <w:rsid w:val="001311B2"/>
    <w:rsid w:val="00131232"/>
    <w:rsid w:val="00131CB4"/>
    <w:rsid w:val="00133A99"/>
    <w:rsid w:val="0014130E"/>
    <w:rsid w:val="00147F80"/>
    <w:rsid w:val="00152B0F"/>
    <w:rsid w:val="00153199"/>
    <w:rsid w:val="001560BC"/>
    <w:rsid w:val="001577F7"/>
    <w:rsid w:val="00163860"/>
    <w:rsid w:val="00165866"/>
    <w:rsid w:val="0016716A"/>
    <w:rsid w:val="00175CD0"/>
    <w:rsid w:val="001776C5"/>
    <w:rsid w:val="00177940"/>
    <w:rsid w:val="0018033D"/>
    <w:rsid w:val="001811E0"/>
    <w:rsid w:val="00192B03"/>
    <w:rsid w:val="00195173"/>
    <w:rsid w:val="00195CE1"/>
    <w:rsid w:val="001965ED"/>
    <w:rsid w:val="001A2DFA"/>
    <w:rsid w:val="001A461C"/>
    <w:rsid w:val="001B5A31"/>
    <w:rsid w:val="001C5FF1"/>
    <w:rsid w:val="001C713C"/>
    <w:rsid w:val="001D109A"/>
    <w:rsid w:val="001D46C4"/>
    <w:rsid w:val="001D4B98"/>
    <w:rsid w:val="001D5CBC"/>
    <w:rsid w:val="001D6351"/>
    <w:rsid w:val="001D6B10"/>
    <w:rsid w:val="001E3794"/>
    <w:rsid w:val="001E3F05"/>
    <w:rsid w:val="001F16DA"/>
    <w:rsid w:val="001F18BB"/>
    <w:rsid w:val="001F19D2"/>
    <w:rsid w:val="00202EAB"/>
    <w:rsid w:val="002035A5"/>
    <w:rsid w:val="002044B7"/>
    <w:rsid w:val="0020471B"/>
    <w:rsid w:val="00207391"/>
    <w:rsid w:val="00213959"/>
    <w:rsid w:val="0021464C"/>
    <w:rsid w:val="00225F4E"/>
    <w:rsid w:val="002266B9"/>
    <w:rsid w:val="002342F2"/>
    <w:rsid w:val="0024360B"/>
    <w:rsid w:val="0025660D"/>
    <w:rsid w:val="00256613"/>
    <w:rsid w:val="002575ED"/>
    <w:rsid w:val="00261E3A"/>
    <w:rsid w:val="002646E1"/>
    <w:rsid w:val="00265F3E"/>
    <w:rsid w:val="00267425"/>
    <w:rsid w:val="002675A2"/>
    <w:rsid w:val="002755C9"/>
    <w:rsid w:val="00280A64"/>
    <w:rsid w:val="0028209E"/>
    <w:rsid w:val="00282E38"/>
    <w:rsid w:val="00285164"/>
    <w:rsid w:val="00285CCF"/>
    <w:rsid w:val="002960AC"/>
    <w:rsid w:val="002975B6"/>
    <w:rsid w:val="00297CD7"/>
    <w:rsid w:val="002A31BA"/>
    <w:rsid w:val="002A6085"/>
    <w:rsid w:val="002A63FA"/>
    <w:rsid w:val="002A7F14"/>
    <w:rsid w:val="002B0EB4"/>
    <w:rsid w:val="002B1DB0"/>
    <w:rsid w:val="002B4A35"/>
    <w:rsid w:val="002C5190"/>
    <w:rsid w:val="002C5AA7"/>
    <w:rsid w:val="002D0BD9"/>
    <w:rsid w:val="002D16CA"/>
    <w:rsid w:val="002D6166"/>
    <w:rsid w:val="002D6FAE"/>
    <w:rsid w:val="002E11A0"/>
    <w:rsid w:val="002E3E59"/>
    <w:rsid w:val="002E4857"/>
    <w:rsid w:val="002E6FAE"/>
    <w:rsid w:val="00303C35"/>
    <w:rsid w:val="003069B0"/>
    <w:rsid w:val="0031182C"/>
    <w:rsid w:val="003130B3"/>
    <w:rsid w:val="003152CE"/>
    <w:rsid w:val="00315F91"/>
    <w:rsid w:val="00321910"/>
    <w:rsid w:val="0032230D"/>
    <w:rsid w:val="00325C8A"/>
    <w:rsid w:val="00332F74"/>
    <w:rsid w:val="00333BEA"/>
    <w:rsid w:val="0033522F"/>
    <w:rsid w:val="003360E4"/>
    <w:rsid w:val="003378EA"/>
    <w:rsid w:val="00345A3D"/>
    <w:rsid w:val="00346963"/>
    <w:rsid w:val="00347B7A"/>
    <w:rsid w:val="00350526"/>
    <w:rsid w:val="003536EC"/>
    <w:rsid w:val="0036446D"/>
    <w:rsid w:val="003656F0"/>
    <w:rsid w:val="00366E2A"/>
    <w:rsid w:val="00373178"/>
    <w:rsid w:val="00377057"/>
    <w:rsid w:val="0037713B"/>
    <w:rsid w:val="0038376C"/>
    <w:rsid w:val="0038399D"/>
    <w:rsid w:val="00384B07"/>
    <w:rsid w:val="003900EF"/>
    <w:rsid w:val="0039164A"/>
    <w:rsid w:val="00394453"/>
    <w:rsid w:val="003A457E"/>
    <w:rsid w:val="003A4BC8"/>
    <w:rsid w:val="003A6C21"/>
    <w:rsid w:val="003A732D"/>
    <w:rsid w:val="003B0C26"/>
    <w:rsid w:val="003B5909"/>
    <w:rsid w:val="003B5E17"/>
    <w:rsid w:val="003B60CC"/>
    <w:rsid w:val="003B6E86"/>
    <w:rsid w:val="003C33F6"/>
    <w:rsid w:val="003C6006"/>
    <w:rsid w:val="003C6407"/>
    <w:rsid w:val="003C7010"/>
    <w:rsid w:val="003C7B59"/>
    <w:rsid w:val="003C7FD7"/>
    <w:rsid w:val="003D0BA4"/>
    <w:rsid w:val="003D13AB"/>
    <w:rsid w:val="003D227B"/>
    <w:rsid w:val="003D34FE"/>
    <w:rsid w:val="003D41C6"/>
    <w:rsid w:val="003D569A"/>
    <w:rsid w:val="003D627D"/>
    <w:rsid w:val="003D6F2F"/>
    <w:rsid w:val="003E010B"/>
    <w:rsid w:val="003E0B96"/>
    <w:rsid w:val="003E4F8B"/>
    <w:rsid w:val="003E6B1D"/>
    <w:rsid w:val="003F025E"/>
    <w:rsid w:val="003F089E"/>
    <w:rsid w:val="003F34A7"/>
    <w:rsid w:val="003F41FB"/>
    <w:rsid w:val="0040074B"/>
    <w:rsid w:val="00401A03"/>
    <w:rsid w:val="00410FC6"/>
    <w:rsid w:val="00411B59"/>
    <w:rsid w:val="004123A3"/>
    <w:rsid w:val="004129CB"/>
    <w:rsid w:val="00413958"/>
    <w:rsid w:val="0041407A"/>
    <w:rsid w:val="004236DF"/>
    <w:rsid w:val="004247C8"/>
    <w:rsid w:val="004247D1"/>
    <w:rsid w:val="0042488D"/>
    <w:rsid w:val="004251C7"/>
    <w:rsid w:val="00425616"/>
    <w:rsid w:val="00425CE7"/>
    <w:rsid w:val="0042715B"/>
    <w:rsid w:val="00433E9D"/>
    <w:rsid w:val="0043710B"/>
    <w:rsid w:val="00437B94"/>
    <w:rsid w:val="004439C4"/>
    <w:rsid w:val="00445009"/>
    <w:rsid w:val="004451DB"/>
    <w:rsid w:val="00447449"/>
    <w:rsid w:val="00455738"/>
    <w:rsid w:val="00457091"/>
    <w:rsid w:val="00460D66"/>
    <w:rsid w:val="004614AB"/>
    <w:rsid w:val="00461634"/>
    <w:rsid w:val="004653F4"/>
    <w:rsid w:val="00466A1C"/>
    <w:rsid w:val="00474141"/>
    <w:rsid w:val="004751E2"/>
    <w:rsid w:val="00475778"/>
    <w:rsid w:val="0047767B"/>
    <w:rsid w:val="00481D1A"/>
    <w:rsid w:val="004836BE"/>
    <w:rsid w:val="004850F7"/>
    <w:rsid w:val="0048731B"/>
    <w:rsid w:val="00490ADB"/>
    <w:rsid w:val="00496A02"/>
    <w:rsid w:val="004A16E8"/>
    <w:rsid w:val="004A3323"/>
    <w:rsid w:val="004A39D5"/>
    <w:rsid w:val="004A406F"/>
    <w:rsid w:val="004A6F19"/>
    <w:rsid w:val="004A75A6"/>
    <w:rsid w:val="004C609A"/>
    <w:rsid w:val="004C65D4"/>
    <w:rsid w:val="004C7BC1"/>
    <w:rsid w:val="004D1246"/>
    <w:rsid w:val="004D56D2"/>
    <w:rsid w:val="004D7EA1"/>
    <w:rsid w:val="004E0A5C"/>
    <w:rsid w:val="004E1ED7"/>
    <w:rsid w:val="004E29A5"/>
    <w:rsid w:val="004E491A"/>
    <w:rsid w:val="004E55DF"/>
    <w:rsid w:val="004E7882"/>
    <w:rsid w:val="004F1175"/>
    <w:rsid w:val="00506344"/>
    <w:rsid w:val="005065F1"/>
    <w:rsid w:val="00506AB3"/>
    <w:rsid w:val="00520F3E"/>
    <w:rsid w:val="00523153"/>
    <w:rsid w:val="005234CC"/>
    <w:rsid w:val="005236F2"/>
    <w:rsid w:val="00526EAB"/>
    <w:rsid w:val="00530BF2"/>
    <w:rsid w:val="0053124E"/>
    <w:rsid w:val="00532C42"/>
    <w:rsid w:val="00534BB9"/>
    <w:rsid w:val="00536D3C"/>
    <w:rsid w:val="0054036A"/>
    <w:rsid w:val="0054197F"/>
    <w:rsid w:val="00541E55"/>
    <w:rsid w:val="0054269E"/>
    <w:rsid w:val="00543A53"/>
    <w:rsid w:val="00547A53"/>
    <w:rsid w:val="00551618"/>
    <w:rsid w:val="00554BA6"/>
    <w:rsid w:val="00554EB7"/>
    <w:rsid w:val="005579DA"/>
    <w:rsid w:val="005613C8"/>
    <w:rsid w:val="00563A53"/>
    <w:rsid w:val="00564F41"/>
    <w:rsid w:val="0057139D"/>
    <w:rsid w:val="00573ED5"/>
    <w:rsid w:val="0057460B"/>
    <w:rsid w:val="005908CC"/>
    <w:rsid w:val="00594AEB"/>
    <w:rsid w:val="00595879"/>
    <w:rsid w:val="005A295E"/>
    <w:rsid w:val="005A2AD1"/>
    <w:rsid w:val="005A7F91"/>
    <w:rsid w:val="005B2328"/>
    <w:rsid w:val="005B54A0"/>
    <w:rsid w:val="005B56C8"/>
    <w:rsid w:val="005B5C6F"/>
    <w:rsid w:val="005B7CA4"/>
    <w:rsid w:val="005C621A"/>
    <w:rsid w:val="005D15EA"/>
    <w:rsid w:val="005D37CD"/>
    <w:rsid w:val="005D6583"/>
    <w:rsid w:val="005D6D81"/>
    <w:rsid w:val="005D7D79"/>
    <w:rsid w:val="005E3A0E"/>
    <w:rsid w:val="005F1CF0"/>
    <w:rsid w:val="005F6C14"/>
    <w:rsid w:val="00603FF5"/>
    <w:rsid w:val="0060602A"/>
    <w:rsid w:val="00610298"/>
    <w:rsid w:val="0061032C"/>
    <w:rsid w:val="00611585"/>
    <w:rsid w:val="00611DD3"/>
    <w:rsid w:val="00613CFE"/>
    <w:rsid w:val="00623D0D"/>
    <w:rsid w:val="006252A7"/>
    <w:rsid w:val="006253B3"/>
    <w:rsid w:val="006275B4"/>
    <w:rsid w:val="00630751"/>
    <w:rsid w:val="00632696"/>
    <w:rsid w:val="006334F5"/>
    <w:rsid w:val="00633860"/>
    <w:rsid w:val="00633F2D"/>
    <w:rsid w:val="006356AF"/>
    <w:rsid w:val="00641E27"/>
    <w:rsid w:val="00643489"/>
    <w:rsid w:val="00644F07"/>
    <w:rsid w:val="00645E3A"/>
    <w:rsid w:val="006508AE"/>
    <w:rsid w:val="006515B6"/>
    <w:rsid w:val="006538CF"/>
    <w:rsid w:val="006568A1"/>
    <w:rsid w:val="00661269"/>
    <w:rsid w:val="00661383"/>
    <w:rsid w:val="0066410B"/>
    <w:rsid w:val="006701BC"/>
    <w:rsid w:val="0067282D"/>
    <w:rsid w:val="00674F9F"/>
    <w:rsid w:val="00677F32"/>
    <w:rsid w:val="00680EC5"/>
    <w:rsid w:val="00681131"/>
    <w:rsid w:val="006819B6"/>
    <w:rsid w:val="00683A29"/>
    <w:rsid w:val="006840CD"/>
    <w:rsid w:val="00693C2E"/>
    <w:rsid w:val="00697468"/>
    <w:rsid w:val="00697643"/>
    <w:rsid w:val="00697DBB"/>
    <w:rsid w:val="006A4724"/>
    <w:rsid w:val="006A6CE1"/>
    <w:rsid w:val="006A7041"/>
    <w:rsid w:val="006B0CC6"/>
    <w:rsid w:val="006B1535"/>
    <w:rsid w:val="006B178B"/>
    <w:rsid w:val="006B1FD8"/>
    <w:rsid w:val="006B296F"/>
    <w:rsid w:val="006C2031"/>
    <w:rsid w:val="006C5850"/>
    <w:rsid w:val="006D140B"/>
    <w:rsid w:val="006D140E"/>
    <w:rsid w:val="006D2CFD"/>
    <w:rsid w:val="006D52E4"/>
    <w:rsid w:val="006D6091"/>
    <w:rsid w:val="006D65D0"/>
    <w:rsid w:val="006D6AAA"/>
    <w:rsid w:val="006E099D"/>
    <w:rsid w:val="006E1DC4"/>
    <w:rsid w:val="006F341F"/>
    <w:rsid w:val="00706B33"/>
    <w:rsid w:val="007107A9"/>
    <w:rsid w:val="007111F6"/>
    <w:rsid w:val="00712A6B"/>
    <w:rsid w:val="007159F1"/>
    <w:rsid w:val="00721579"/>
    <w:rsid w:val="007248A4"/>
    <w:rsid w:val="00725589"/>
    <w:rsid w:val="007345E8"/>
    <w:rsid w:val="007350C2"/>
    <w:rsid w:val="00750394"/>
    <w:rsid w:val="00755506"/>
    <w:rsid w:val="00755DCA"/>
    <w:rsid w:val="007565EB"/>
    <w:rsid w:val="007576D7"/>
    <w:rsid w:val="00757AF2"/>
    <w:rsid w:val="00763A9C"/>
    <w:rsid w:val="007649C1"/>
    <w:rsid w:val="00767842"/>
    <w:rsid w:val="00772690"/>
    <w:rsid w:val="00775BBC"/>
    <w:rsid w:val="00792439"/>
    <w:rsid w:val="00792A7F"/>
    <w:rsid w:val="007A05F0"/>
    <w:rsid w:val="007A2A6D"/>
    <w:rsid w:val="007A6080"/>
    <w:rsid w:val="007A72EC"/>
    <w:rsid w:val="007B2398"/>
    <w:rsid w:val="007C1DA7"/>
    <w:rsid w:val="007C2073"/>
    <w:rsid w:val="007C3111"/>
    <w:rsid w:val="007C335E"/>
    <w:rsid w:val="007C3E53"/>
    <w:rsid w:val="007D0D1D"/>
    <w:rsid w:val="007D14D4"/>
    <w:rsid w:val="007D29D9"/>
    <w:rsid w:val="007D4983"/>
    <w:rsid w:val="007D5DBC"/>
    <w:rsid w:val="007D6962"/>
    <w:rsid w:val="007E289F"/>
    <w:rsid w:val="007E463A"/>
    <w:rsid w:val="007F26C4"/>
    <w:rsid w:val="008005F7"/>
    <w:rsid w:val="00800E92"/>
    <w:rsid w:val="008034E1"/>
    <w:rsid w:val="00803CDA"/>
    <w:rsid w:val="0080601E"/>
    <w:rsid w:val="00806457"/>
    <w:rsid w:val="0080680C"/>
    <w:rsid w:val="00811767"/>
    <w:rsid w:val="008118A6"/>
    <w:rsid w:val="00812AF9"/>
    <w:rsid w:val="00813447"/>
    <w:rsid w:val="00822D41"/>
    <w:rsid w:val="008263B4"/>
    <w:rsid w:val="008270AE"/>
    <w:rsid w:val="00832DD0"/>
    <w:rsid w:val="00832F6B"/>
    <w:rsid w:val="00833BC2"/>
    <w:rsid w:val="008348A2"/>
    <w:rsid w:val="00841D3E"/>
    <w:rsid w:val="00847263"/>
    <w:rsid w:val="00847529"/>
    <w:rsid w:val="008503F7"/>
    <w:rsid w:val="00864F77"/>
    <w:rsid w:val="008805C1"/>
    <w:rsid w:val="008810BD"/>
    <w:rsid w:val="00885BC4"/>
    <w:rsid w:val="00892808"/>
    <w:rsid w:val="00895B1B"/>
    <w:rsid w:val="008A234D"/>
    <w:rsid w:val="008B004F"/>
    <w:rsid w:val="008B0151"/>
    <w:rsid w:val="008B5705"/>
    <w:rsid w:val="008C0D31"/>
    <w:rsid w:val="008C22C7"/>
    <w:rsid w:val="008C3E86"/>
    <w:rsid w:val="008C418E"/>
    <w:rsid w:val="008C5EC4"/>
    <w:rsid w:val="008D081F"/>
    <w:rsid w:val="008D0B41"/>
    <w:rsid w:val="008D1B96"/>
    <w:rsid w:val="008D2B6D"/>
    <w:rsid w:val="008D69D6"/>
    <w:rsid w:val="008E33B7"/>
    <w:rsid w:val="008E3DF4"/>
    <w:rsid w:val="008E5BA0"/>
    <w:rsid w:val="008E5E50"/>
    <w:rsid w:val="008E789D"/>
    <w:rsid w:val="008E7DE7"/>
    <w:rsid w:val="008F0200"/>
    <w:rsid w:val="008F5DE5"/>
    <w:rsid w:val="0090086D"/>
    <w:rsid w:val="00901C7F"/>
    <w:rsid w:val="0090328F"/>
    <w:rsid w:val="00904E7E"/>
    <w:rsid w:val="0091518C"/>
    <w:rsid w:val="009158EC"/>
    <w:rsid w:val="00917775"/>
    <w:rsid w:val="00921CA4"/>
    <w:rsid w:val="009342DD"/>
    <w:rsid w:val="009368DF"/>
    <w:rsid w:val="009420F0"/>
    <w:rsid w:val="009538A3"/>
    <w:rsid w:val="00953D8C"/>
    <w:rsid w:val="0095540B"/>
    <w:rsid w:val="00970DB9"/>
    <w:rsid w:val="00977856"/>
    <w:rsid w:val="00980275"/>
    <w:rsid w:val="0098221F"/>
    <w:rsid w:val="009836E3"/>
    <w:rsid w:val="0098474B"/>
    <w:rsid w:val="0098546A"/>
    <w:rsid w:val="00985BBF"/>
    <w:rsid w:val="00985E51"/>
    <w:rsid w:val="009876AD"/>
    <w:rsid w:val="00992F08"/>
    <w:rsid w:val="00993768"/>
    <w:rsid w:val="009937E8"/>
    <w:rsid w:val="00993E2C"/>
    <w:rsid w:val="00993F83"/>
    <w:rsid w:val="009A152B"/>
    <w:rsid w:val="009A2961"/>
    <w:rsid w:val="009A30B0"/>
    <w:rsid w:val="009A3D27"/>
    <w:rsid w:val="009A711B"/>
    <w:rsid w:val="009B1755"/>
    <w:rsid w:val="009B2EAD"/>
    <w:rsid w:val="009B38D3"/>
    <w:rsid w:val="009B4D8E"/>
    <w:rsid w:val="009C1B27"/>
    <w:rsid w:val="009C2F80"/>
    <w:rsid w:val="009C4968"/>
    <w:rsid w:val="009C56F3"/>
    <w:rsid w:val="009C75C5"/>
    <w:rsid w:val="009D1A8A"/>
    <w:rsid w:val="009D1B1F"/>
    <w:rsid w:val="009D1F76"/>
    <w:rsid w:val="009D6B72"/>
    <w:rsid w:val="009D6FB2"/>
    <w:rsid w:val="009D7057"/>
    <w:rsid w:val="009E37AC"/>
    <w:rsid w:val="009F09CC"/>
    <w:rsid w:val="009F6252"/>
    <w:rsid w:val="009F7CCC"/>
    <w:rsid w:val="00A026F6"/>
    <w:rsid w:val="00A06618"/>
    <w:rsid w:val="00A07263"/>
    <w:rsid w:val="00A07620"/>
    <w:rsid w:val="00A1115C"/>
    <w:rsid w:val="00A11F1A"/>
    <w:rsid w:val="00A164BB"/>
    <w:rsid w:val="00A17E74"/>
    <w:rsid w:val="00A21091"/>
    <w:rsid w:val="00A21E81"/>
    <w:rsid w:val="00A24165"/>
    <w:rsid w:val="00A24ED5"/>
    <w:rsid w:val="00A25778"/>
    <w:rsid w:val="00A30935"/>
    <w:rsid w:val="00A32505"/>
    <w:rsid w:val="00A43DAE"/>
    <w:rsid w:val="00A4463F"/>
    <w:rsid w:val="00A51BE8"/>
    <w:rsid w:val="00A53885"/>
    <w:rsid w:val="00A5456F"/>
    <w:rsid w:val="00A576F2"/>
    <w:rsid w:val="00A623E0"/>
    <w:rsid w:val="00A65D42"/>
    <w:rsid w:val="00A664AD"/>
    <w:rsid w:val="00A66AAB"/>
    <w:rsid w:val="00A67427"/>
    <w:rsid w:val="00A678EC"/>
    <w:rsid w:val="00A731D5"/>
    <w:rsid w:val="00A80F9D"/>
    <w:rsid w:val="00A85475"/>
    <w:rsid w:val="00A86860"/>
    <w:rsid w:val="00A91158"/>
    <w:rsid w:val="00A91DC4"/>
    <w:rsid w:val="00A93EC8"/>
    <w:rsid w:val="00A9411C"/>
    <w:rsid w:val="00A96248"/>
    <w:rsid w:val="00A96FFD"/>
    <w:rsid w:val="00A97978"/>
    <w:rsid w:val="00AB063E"/>
    <w:rsid w:val="00AB2139"/>
    <w:rsid w:val="00AC1A0D"/>
    <w:rsid w:val="00AC22EE"/>
    <w:rsid w:val="00AC357A"/>
    <w:rsid w:val="00AC4893"/>
    <w:rsid w:val="00AC633C"/>
    <w:rsid w:val="00AD00F5"/>
    <w:rsid w:val="00AD52A5"/>
    <w:rsid w:val="00AE0B95"/>
    <w:rsid w:val="00AE0EE0"/>
    <w:rsid w:val="00AE6D5B"/>
    <w:rsid w:val="00AF06AF"/>
    <w:rsid w:val="00AF1168"/>
    <w:rsid w:val="00AF24B9"/>
    <w:rsid w:val="00AF3103"/>
    <w:rsid w:val="00AF3C1B"/>
    <w:rsid w:val="00B02434"/>
    <w:rsid w:val="00B04D57"/>
    <w:rsid w:val="00B06086"/>
    <w:rsid w:val="00B06AA3"/>
    <w:rsid w:val="00B1062C"/>
    <w:rsid w:val="00B141FF"/>
    <w:rsid w:val="00B15388"/>
    <w:rsid w:val="00B162B4"/>
    <w:rsid w:val="00B16615"/>
    <w:rsid w:val="00B16B34"/>
    <w:rsid w:val="00B2116B"/>
    <w:rsid w:val="00B34C43"/>
    <w:rsid w:val="00B35291"/>
    <w:rsid w:val="00B36F98"/>
    <w:rsid w:val="00B40A05"/>
    <w:rsid w:val="00B47179"/>
    <w:rsid w:val="00B5090E"/>
    <w:rsid w:val="00B50D07"/>
    <w:rsid w:val="00B51216"/>
    <w:rsid w:val="00B535E6"/>
    <w:rsid w:val="00B53917"/>
    <w:rsid w:val="00B6146E"/>
    <w:rsid w:val="00B624F0"/>
    <w:rsid w:val="00B65541"/>
    <w:rsid w:val="00B70A18"/>
    <w:rsid w:val="00B715BA"/>
    <w:rsid w:val="00B720CD"/>
    <w:rsid w:val="00B72C9C"/>
    <w:rsid w:val="00B746A3"/>
    <w:rsid w:val="00B75114"/>
    <w:rsid w:val="00B76D59"/>
    <w:rsid w:val="00B77E98"/>
    <w:rsid w:val="00B84CAE"/>
    <w:rsid w:val="00B8564B"/>
    <w:rsid w:val="00B921D5"/>
    <w:rsid w:val="00B92C2C"/>
    <w:rsid w:val="00B93640"/>
    <w:rsid w:val="00B93C05"/>
    <w:rsid w:val="00B93F82"/>
    <w:rsid w:val="00B952B0"/>
    <w:rsid w:val="00BA0B00"/>
    <w:rsid w:val="00BA5B0B"/>
    <w:rsid w:val="00BA7BCC"/>
    <w:rsid w:val="00BB0C49"/>
    <w:rsid w:val="00BB4D53"/>
    <w:rsid w:val="00BC0C89"/>
    <w:rsid w:val="00BC6F4C"/>
    <w:rsid w:val="00BD3BBD"/>
    <w:rsid w:val="00BE1911"/>
    <w:rsid w:val="00BE7023"/>
    <w:rsid w:val="00BF37D6"/>
    <w:rsid w:val="00BF4D1A"/>
    <w:rsid w:val="00BF6DD1"/>
    <w:rsid w:val="00C01612"/>
    <w:rsid w:val="00C02663"/>
    <w:rsid w:val="00C03A8D"/>
    <w:rsid w:val="00C049D5"/>
    <w:rsid w:val="00C0556B"/>
    <w:rsid w:val="00C07655"/>
    <w:rsid w:val="00C07A70"/>
    <w:rsid w:val="00C10DF9"/>
    <w:rsid w:val="00C1766D"/>
    <w:rsid w:val="00C22455"/>
    <w:rsid w:val="00C304A8"/>
    <w:rsid w:val="00C32AD5"/>
    <w:rsid w:val="00C37E77"/>
    <w:rsid w:val="00C40816"/>
    <w:rsid w:val="00C4307C"/>
    <w:rsid w:val="00C46920"/>
    <w:rsid w:val="00C505D7"/>
    <w:rsid w:val="00C51F89"/>
    <w:rsid w:val="00C643BC"/>
    <w:rsid w:val="00C67E4A"/>
    <w:rsid w:val="00C753F2"/>
    <w:rsid w:val="00C813BE"/>
    <w:rsid w:val="00C83336"/>
    <w:rsid w:val="00C84252"/>
    <w:rsid w:val="00C86581"/>
    <w:rsid w:val="00C93CBD"/>
    <w:rsid w:val="00C96B45"/>
    <w:rsid w:val="00CA07CC"/>
    <w:rsid w:val="00CA4F94"/>
    <w:rsid w:val="00CA67D6"/>
    <w:rsid w:val="00CB08B1"/>
    <w:rsid w:val="00CB1A20"/>
    <w:rsid w:val="00CB3B32"/>
    <w:rsid w:val="00CB623B"/>
    <w:rsid w:val="00CC17D6"/>
    <w:rsid w:val="00CC5285"/>
    <w:rsid w:val="00CD129A"/>
    <w:rsid w:val="00CD2F60"/>
    <w:rsid w:val="00CD4440"/>
    <w:rsid w:val="00CD4F26"/>
    <w:rsid w:val="00CD67E8"/>
    <w:rsid w:val="00CE3C99"/>
    <w:rsid w:val="00CE3E01"/>
    <w:rsid w:val="00CE7E41"/>
    <w:rsid w:val="00CE7FBB"/>
    <w:rsid w:val="00CF0005"/>
    <w:rsid w:val="00CF4A70"/>
    <w:rsid w:val="00CF4BE9"/>
    <w:rsid w:val="00D01776"/>
    <w:rsid w:val="00D06BF2"/>
    <w:rsid w:val="00D07CF0"/>
    <w:rsid w:val="00D07FBE"/>
    <w:rsid w:val="00D107CC"/>
    <w:rsid w:val="00D13F61"/>
    <w:rsid w:val="00D17554"/>
    <w:rsid w:val="00D228F9"/>
    <w:rsid w:val="00D274B3"/>
    <w:rsid w:val="00D301EE"/>
    <w:rsid w:val="00D304D3"/>
    <w:rsid w:val="00D30BAD"/>
    <w:rsid w:val="00D34CA7"/>
    <w:rsid w:val="00D400BD"/>
    <w:rsid w:val="00D44591"/>
    <w:rsid w:val="00D4553E"/>
    <w:rsid w:val="00D46162"/>
    <w:rsid w:val="00D465DD"/>
    <w:rsid w:val="00D46F50"/>
    <w:rsid w:val="00D50092"/>
    <w:rsid w:val="00D51DEE"/>
    <w:rsid w:val="00D522BB"/>
    <w:rsid w:val="00D53143"/>
    <w:rsid w:val="00D54128"/>
    <w:rsid w:val="00D62FD4"/>
    <w:rsid w:val="00D65172"/>
    <w:rsid w:val="00D662B5"/>
    <w:rsid w:val="00D723CD"/>
    <w:rsid w:val="00D73AFA"/>
    <w:rsid w:val="00D748E4"/>
    <w:rsid w:val="00D82ECF"/>
    <w:rsid w:val="00D85DEC"/>
    <w:rsid w:val="00D901EC"/>
    <w:rsid w:val="00D904F4"/>
    <w:rsid w:val="00D90DC6"/>
    <w:rsid w:val="00D916B8"/>
    <w:rsid w:val="00D923F1"/>
    <w:rsid w:val="00D925AE"/>
    <w:rsid w:val="00D936EB"/>
    <w:rsid w:val="00D94E41"/>
    <w:rsid w:val="00D96AD7"/>
    <w:rsid w:val="00DA4FA2"/>
    <w:rsid w:val="00DA652F"/>
    <w:rsid w:val="00DA7961"/>
    <w:rsid w:val="00DB7D36"/>
    <w:rsid w:val="00DC1487"/>
    <w:rsid w:val="00DC3E12"/>
    <w:rsid w:val="00DC635E"/>
    <w:rsid w:val="00DC6B76"/>
    <w:rsid w:val="00DC7B5D"/>
    <w:rsid w:val="00DD1AE0"/>
    <w:rsid w:val="00DD22A2"/>
    <w:rsid w:val="00DD457B"/>
    <w:rsid w:val="00DD6F9E"/>
    <w:rsid w:val="00DE0CDF"/>
    <w:rsid w:val="00DE633D"/>
    <w:rsid w:val="00DE6865"/>
    <w:rsid w:val="00DF3E0D"/>
    <w:rsid w:val="00DF6BDB"/>
    <w:rsid w:val="00E0052E"/>
    <w:rsid w:val="00E023A7"/>
    <w:rsid w:val="00E05CEA"/>
    <w:rsid w:val="00E06422"/>
    <w:rsid w:val="00E131E4"/>
    <w:rsid w:val="00E14C20"/>
    <w:rsid w:val="00E16033"/>
    <w:rsid w:val="00E161C3"/>
    <w:rsid w:val="00E1622D"/>
    <w:rsid w:val="00E174CD"/>
    <w:rsid w:val="00E23E34"/>
    <w:rsid w:val="00E26ACF"/>
    <w:rsid w:val="00E3146E"/>
    <w:rsid w:val="00E35CA1"/>
    <w:rsid w:val="00E36080"/>
    <w:rsid w:val="00E37BB3"/>
    <w:rsid w:val="00E415AD"/>
    <w:rsid w:val="00E429FC"/>
    <w:rsid w:val="00E47552"/>
    <w:rsid w:val="00E52980"/>
    <w:rsid w:val="00E5435A"/>
    <w:rsid w:val="00E54652"/>
    <w:rsid w:val="00E60794"/>
    <w:rsid w:val="00E729ED"/>
    <w:rsid w:val="00E731BC"/>
    <w:rsid w:val="00E73D71"/>
    <w:rsid w:val="00E801C9"/>
    <w:rsid w:val="00E80FD0"/>
    <w:rsid w:val="00E82396"/>
    <w:rsid w:val="00E87114"/>
    <w:rsid w:val="00E94AA5"/>
    <w:rsid w:val="00E95462"/>
    <w:rsid w:val="00E968A9"/>
    <w:rsid w:val="00E96FEC"/>
    <w:rsid w:val="00EA01B1"/>
    <w:rsid w:val="00EA382E"/>
    <w:rsid w:val="00EA39D9"/>
    <w:rsid w:val="00EA585F"/>
    <w:rsid w:val="00EA6F91"/>
    <w:rsid w:val="00EB00D9"/>
    <w:rsid w:val="00EB1924"/>
    <w:rsid w:val="00EB20B8"/>
    <w:rsid w:val="00EB3CFE"/>
    <w:rsid w:val="00EB3F74"/>
    <w:rsid w:val="00EB7509"/>
    <w:rsid w:val="00EC7358"/>
    <w:rsid w:val="00ED2304"/>
    <w:rsid w:val="00ED55D3"/>
    <w:rsid w:val="00EE5804"/>
    <w:rsid w:val="00EE795B"/>
    <w:rsid w:val="00EF649F"/>
    <w:rsid w:val="00F005FA"/>
    <w:rsid w:val="00F051D9"/>
    <w:rsid w:val="00F11336"/>
    <w:rsid w:val="00F14005"/>
    <w:rsid w:val="00F14367"/>
    <w:rsid w:val="00F16D38"/>
    <w:rsid w:val="00F177B2"/>
    <w:rsid w:val="00F17F49"/>
    <w:rsid w:val="00F208EE"/>
    <w:rsid w:val="00F269B3"/>
    <w:rsid w:val="00F26D53"/>
    <w:rsid w:val="00F30010"/>
    <w:rsid w:val="00F30EEF"/>
    <w:rsid w:val="00F31460"/>
    <w:rsid w:val="00F31A6D"/>
    <w:rsid w:val="00F36E33"/>
    <w:rsid w:val="00F41104"/>
    <w:rsid w:val="00F474D1"/>
    <w:rsid w:val="00F50B68"/>
    <w:rsid w:val="00F61555"/>
    <w:rsid w:val="00F618C7"/>
    <w:rsid w:val="00F634BB"/>
    <w:rsid w:val="00F650B6"/>
    <w:rsid w:val="00F7079D"/>
    <w:rsid w:val="00F715B0"/>
    <w:rsid w:val="00F76F8F"/>
    <w:rsid w:val="00F80046"/>
    <w:rsid w:val="00F8031D"/>
    <w:rsid w:val="00F8081B"/>
    <w:rsid w:val="00F81DCB"/>
    <w:rsid w:val="00F823C2"/>
    <w:rsid w:val="00F84FA6"/>
    <w:rsid w:val="00F92BB3"/>
    <w:rsid w:val="00F94BDD"/>
    <w:rsid w:val="00F97694"/>
    <w:rsid w:val="00FA0B65"/>
    <w:rsid w:val="00FA1C69"/>
    <w:rsid w:val="00FA23C8"/>
    <w:rsid w:val="00FA4CD1"/>
    <w:rsid w:val="00FA52A4"/>
    <w:rsid w:val="00FB0210"/>
    <w:rsid w:val="00FB14DA"/>
    <w:rsid w:val="00FB48EB"/>
    <w:rsid w:val="00FC0DDD"/>
    <w:rsid w:val="00FD023A"/>
    <w:rsid w:val="00FD02EA"/>
    <w:rsid w:val="00FD072E"/>
    <w:rsid w:val="00FD09C7"/>
    <w:rsid w:val="00FD7EFB"/>
    <w:rsid w:val="00FE1D2F"/>
    <w:rsid w:val="00FE5215"/>
    <w:rsid w:val="00FF0C0C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E19F7-B69B-4297-8F31-4437C01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EC"/>
    <w:pPr>
      <w:ind w:leftChars="200" w:left="480"/>
    </w:pPr>
  </w:style>
  <w:style w:type="paragraph" w:styleId="a4">
    <w:name w:val="header"/>
    <w:basedOn w:val="a"/>
    <w:link w:val="a5"/>
    <w:unhideWhenUsed/>
    <w:rsid w:val="003E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6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6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6B1D"/>
    <w:rPr>
      <w:sz w:val="20"/>
      <w:szCs w:val="20"/>
    </w:rPr>
  </w:style>
  <w:style w:type="paragraph" w:customStyle="1" w:styleId="a8">
    <w:name w:val="公文(段落)"/>
    <w:basedOn w:val="a"/>
    <w:next w:val="a"/>
    <w:rsid w:val="003069B0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0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0E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252A7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6252A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52A7"/>
    <w:rPr>
      <w:vertAlign w:val="superscript"/>
    </w:rPr>
  </w:style>
  <w:style w:type="table" w:styleId="ae">
    <w:name w:val="Table Grid"/>
    <w:basedOn w:val="a1"/>
    <w:uiPriority w:val="59"/>
    <w:rsid w:val="00A1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634B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F634B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6304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6960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306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9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4815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598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6883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6F92-D4E9-47B0-AC8B-34C797D0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培訓考用處第四科林建宏</dc:creator>
  <cp:lastModifiedBy>蕭淵云</cp:lastModifiedBy>
  <cp:revision>4</cp:revision>
  <cp:lastPrinted>2016-09-13T03:18:00Z</cp:lastPrinted>
  <dcterms:created xsi:type="dcterms:W3CDTF">2016-09-26T07:08:00Z</dcterms:created>
  <dcterms:modified xsi:type="dcterms:W3CDTF">2016-09-26T07:09:00Z</dcterms:modified>
</cp:coreProperties>
</file>