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48" w:rsidRDefault="000B6E35" w:rsidP="00930CAF">
      <w:pPr>
        <w:snapToGrid w:val="0"/>
        <w:spacing w:line="540" w:lineRule="exact"/>
        <w:ind w:firstLineChars="0" w:firstLine="0"/>
        <w:rPr>
          <w:rFonts w:ascii="Times New Roman" w:eastAsia="標楷體" w:hAnsi="標楷體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sz w:val="32"/>
          <w:szCs w:val="32"/>
        </w:rPr>
        <w:t>修正</w:t>
      </w:r>
      <w:r w:rsidR="00A34812" w:rsidRPr="00930CAF">
        <w:rPr>
          <w:rFonts w:ascii="Times New Roman" w:eastAsia="標楷體" w:hAnsi="標楷體" w:cs="Times New Roman"/>
          <w:b/>
          <w:sz w:val="32"/>
          <w:szCs w:val="32"/>
        </w:rPr>
        <w:t>行政院所屬及地方人事機構人力資源管理創新獎勵要點</w:t>
      </w:r>
      <w:r w:rsidR="008F5F9B" w:rsidRPr="00930CAF">
        <w:rPr>
          <w:rFonts w:ascii="Times New Roman" w:eastAsia="標楷體" w:hAnsi="標楷體" w:cs="Times New Roman" w:hint="eastAsia"/>
          <w:b/>
          <w:sz w:val="32"/>
          <w:szCs w:val="32"/>
        </w:rPr>
        <w:t>第四點</w:t>
      </w:r>
      <w:r w:rsidR="00E00F1B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 w:rsidR="008F5F9B" w:rsidRPr="00930CAF">
        <w:rPr>
          <w:rFonts w:ascii="Times New Roman" w:eastAsia="標楷體" w:hAnsi="標楷體" w:cs="Times New Roman" w:hint="eastAsia"/>
          <w:b/>
          <w:sz w:val="32"/>
          <w:szCs w:val="32"/>
        </w:rPr>
        <w:t>第五點</w:t>
      </w:r>
      <w:r w:rsidR="00CF030D">
        <w:rPr>
          <w:rFonts w:ascii="Times New Roman" w:eastAsia="標楷體" w:hAnsi="標楷體" w:cs="Times New Roman" w:hint="eastAsia"/>
          <w:b/>
          <w:sz w:val="32"/>
          <w:szCs w:val="32"/>
        </w:rPr>
        <w:t>、</w:t>
      </w:r>
      <w:r w:rsidR="00E00F1B">
        <w:rPr>
          <w:rFonts w:ascii="Times New Roman" w:eastAsia="標楷體" w:hAnsi="標楷體" w:cs="Times New Roman" w:hint="eastAsia"/>
          <w:b/>
          <w:sz w:val="32"/>
          <w:szCs w:val="32"/>
        </w:rPr>
        <w:t>第八點</w:t>
      </w:r>
    </w:p>
    <w:p w:rsidR="00DB2FD4" w:rsidRPr="00DB2FD4" w:rsidRDefault="009F2D4C" w:rsidP="00DB2FD4">
      <w:pPr>
        <w:snapToGrid w:val="0"/>
        <w:spacing w:line="540" w:lineRule="exact"/>
        <w:ind w:firstLineChars="0" w:firstLine="0"/>
        <w:jc w:val="righ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中華民國</w:t>
      </w:r>
      <w:r w:rsidR="00125F73">
        <w:rPr>
          <w:rFonts w:ascii="Times New Roman" w:eastAsia="標楷體" w:hAnsi="標楷體" w:cs="Times New Roman" w:hint="eastAsia"/>
          <w:szCs w:val="24"/>
        </w:rPr>
        <w:t>105</w:t>
      </w:r>
      <w:r w:rsidR="00DB2FD4" w:rsidRPr="00DB2FD4">
        <w:rPr>
          <w:rFonts w:ascii="Times New Roman" w:eastAsia="標楷體" w:hAnsi="標楷體" w:cs="Times New Roman" w:hint="eastAsia"/>
          <w:szCs w:val="24"/>
        </w:rPr>
        <w:t>年</w:t>
      </w:r>
      <w:r w:rsidR="00DB2FD4" w:rsidRPr="00DB2FD4">
        <w:rPr>
          <w:rFonts w:ascii="Times New Roman" w:eastAsia="標楷體" w:hAnsi="標楷體" w:cs="Times New Roman" w:hint="eastAsia"/>
          <w:szCs w:val="24"/>
        </w:rPr>
        <w:t>1</w:t>
      </w:r>
      <w:r w:rsidR="00DB2FD4" w:rsidRPr="00DB2FD4">
        <w:rPr>
          <w:rFonts w:ascii="Times New Roman" w:eastAsia="標楷體" w:hAnsi="標楷體" w:cs="Times New Roman" w:hint="eastAsia"/>
          <w:szCs w:val="24"/>
        </w:rPr>
        <w:t>月</w:t>
      </w:r>
      <w:r w:rsidR="00125F73">
        <w:rPr>
          <w:rFonts w:ascii="Times New Roman" w:eastAsia="標楷體" w:hAnsi="標楷體" w:cs="Times New Roman" w:hint="eastAsia"/>
          <w:szCs w:val="24"/>
        </w:rPr>
        <w:t>4</w:t>
      </w:r>
      <w:r w:rsidR="00DB2FD4" w:rsidRPr="00DB2FD4">
        <w:rPr>
          <w:rFonts w:ascii="Times New Roman" w:eastAsia="標楷體" w:hAnsi="標楷體" w:cs="Times New Roman" w:hint="eastAsia"/>
          <w:szCs w:val="24"/>
        </w:rPr>
        <w:t>日總處綜字第</w:t>
      </w:r>
      <w:r w:rsidR="00176EE0" w:rsidRPr="00CC7675">
        <w:rPr>
          <w:rFonts w:ascii="Times New Roman" w:eastAsia="標楷體" w:hAnsi="標楷體" w:cs="Times New Roman"/>
          <w:szCs w:val="24"/>
        </w:rPr>
        <w:t>1050029067</w:t>
      </w:r>
      <w:r w:rsidR="00DB2FD4" w:rsidRPr="00DB2FD4">
        <w:rPr>
          <w:rFonts w:ascii="Times New Roman" w:eastAsia="標楷體" w:hAnsi="標楷體" w:cs="Times New Roman" w:hint="eastAsia"/>
          <w:szCs w:val="24"/>
        </w:rPr>
        <w:t>號函修正</w:t>
      </w:r>
    </w:p>
    <w:p w:rsidR="00DB2FD4" w:rsidRPr="00E00F1B" w:rsidRDefault="00DB2FD4" w:rsidP="00E00F1B">
      <w:pPr>
        <w:widowControl/>
        <w:shd w:val="clear" w:color="auto" w:fill="FFFFFF"/>
        <w:snapToGrid w:val="0"/>
        <w:spacing w:line="480" w:lineRule="exact"/>
        <w:ind w:leftChars="10" w:left="503" w:firstLineChars="0" w:hanging="47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四、辦理時程及方式如下：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4" w:left="979" w:hanging="96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（一）辦理時程：本獎勵每二年舉行一次。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4" w:left="979" w:hanging="96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（二）參加方式：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375" w:left="1133" w:hanging="2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1.</w:t>
      </w: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本獎勵參選項目以前二年之執行成果為限。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375" w:left="1133" w:hanging="2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2.</w:t>
      </w: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各主管機關人事機構至少每二屆參選一次，每次以提報三項為限（含所屬），所屬人事機構須經主管機關人事機構內部評審機制提報。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375" w:left="1133" w:hanging="23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="00DB76B9" w:rsidRPr="009F2D4C">
        <w:rPr>
          <w:rFonts w:ascii="Times New Roman" w:eastAsia="標楷體" w:hAnsi="Times New Roman" w:cs="Times New Roman" w:hint="eastAsia"/>
          <w:sz w:val="28"/>
          <w:szCs w:val="28"/>
        </w:rPr>
        <w:t>臺灣省政府、福建省政府、臺灣省諮議會、離島縣市政府及</w:t>
      </w:r>
      <w:r w:rsidR="003A098D">
        <w:rPr>
          <w:rFonts w:ascii="Times New Roman" w:eastAsia="標楷體" w:hAnsi="Times New Roman" w:cs="Times New Roman" w:hint="eastAsia"/>
          <w:sz w:val="28"/>
          <w:szCs w:val="28"/>
        </w:rPr>
        <w:t>直轄市</w:t>
      </w:r>
      <w:r w:rsidR="004C7606">
        <w:rPr>
          <w:rFonts w:ascii="Times New Roman" w:eastAsia="標楷體" w:hAnsi="Times New Roman" w:cs="Times New Roman" w:hint="eastAsia"/>
          <w:sz w:val="28"/>
          <w:szCs w:val="28"/>
        </w:rPr>
        <w:t>議會</w:t>
      </w:r>
      <w:r w:rsidR="003A098D">
        <w:rPr>
          <w:rFonts w:ascii="Times New Roman" w:eastAsia="標楷體" w:hAnsi="Times New Roman" w:cs="Times New Roman" w:hint="eastAsia"/>
          <w:sz w:val="28"/>
          <w:szCs w:val="28"/>
        </w:rPr>
        <w:t>、縣市</w:t>
      </w:r>
      <w:r w:rsidR="00DB76B9" w:rsidRPr="009F2D4C">
        <w:rPr>
          <w:rFonts w:ascii="Times New Roman" w:eastAsia="標楷體" w:hAnsi="Times New Roman" w:cs="Times New Roman" w:hint="eastAsia"/>
          <w:sz w:val="28"/>
          <w:szCs w:val="28"/>
        </w:rPr>
        <w:t>議會等</w:t>
      </w:r>
      <w:r w:rsidR="00DB76B9" w:rsidRPr="00DB76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人事機構，得自行決定是否提報參選。</w:t>
      </w:r>
    </w:p>
    <w:p w:rsidR="00DB2FD4" w:rsidRPr="00E00F1B" w:rsidRDefault="00DB2FD4" w:rsidP="00E00F1B">
      <w:pPr>
        <w:widowControl/>
        <w:shd w:val="clear" w:color="auto" w:fill="FFFFFF"/>
        <w:snapToGrid w:val="0"/>
        <w:spacing w:line="480" w:lineRule="exact"/>
        <w:ind w:leftChars="-29" w:left="409" w:firstLineChars="0" w:hanging="47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五、評審程序如下：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（一）初審：由總處各業務單位副處長就參選項目摘要表（如附件一）進行書面審查、填寫初審表（如附件二），並依分數高低至多擇各組前三十名進入複審。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（二）複審：由總處</w:t>
      </w:r>
      <w:r w:rsidRPr="00E00F1B">
        <w:rPr>
          <w:rFonts w:ascii="Times New Roman" w:eastAsia="標楷體" w:hAnsi="Times New Roman" w:cs="Times New Roman"/>
          <w:sz w:val="28"/>
          <w:szCs w:val="28"/>
        </w:rPr>
        <w:t>主任秘書擔任召集人，</w:t>
      </w:r>
      <w:r w:rsidR="008471AC" w:rsidRPr="009F2D4C">
        <w:rPr>
          <w:rFonts w:ascii="Times New Roman" w:eastAsia="標楷體" w:hAnsi="Times New Roman" w:cs="Times New Roman" w:hint="eastAsia"/>
          <w:sz w:val="28"/>
          <w:szCs w:val="28"/>
        </w:rPr>
        <w:t>全體</w:t>
      </w:r>
      <w:r w:rsidRPr="009F2D4C">
        <w:rPr>
          <w:rFonts w:ascii="Times New Roman" w:eastAsia="標楷體" w:hAnsi="Times New Roman" w:cs="Times New Roman"/>
          <w:sz w:val="28"/>
          <w:szCs w:val="28"/>
        </w:rPr>
        <w:t>參事</w:t>
      </w: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及專家學者三人至五人擔任複審委員，就參選項目成果報告（如附件三）進行書面審查、填寫複審表（同附件二），並召開複審會議，依分數高低至多擇各組前二十名進入決審。</w:t>
      </w:r>
    </w:p>
    <w:p w:rsidR="00DB2FD4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（三）決審：</w:t>
      </w:r>
    </w:p>
    <w:p w:rsidR="000B6E35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375" w:left="1133" w:hanging="2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1.</w:t>
      </w: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由總處副人事長擔任召集人，專家學者三人至五人擔任決審委員，召開決審會議，由進入決審之人事機構進行簡報及詢答，必要時得於評審後實地查證（決審表如附件四、實地查證紀錄表如附件五）。</w:t>
      </w:r>
    </w:p>
    <w:p w:rsidR="00B656D7" w:rsidRPr="00E00F1B" w:rsidRDefault="00DB2FD4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375" w:left="1133" w:hanging="2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2.</w:t>
      </w:r>
      <w:r w:rsidRPr="00E00F1B">
        <w:rPr>
          <w:rFonts w:ascii="Times New Roman" w:eastAsia="標楷體" w:hAnsi="Times New Roman" w:cs="Times New Roman"/>
          <w:color w:val="000000"/>
          <w:sz w:val="28"/>
          <w:szCs w:val="28"/>
        </w:rPr>
        <w:t>決審會議所決定各組獎項獲獎之項目及名額由人事長核定後公布。</w:t>
      </w:r>
    </w:p>
    <w:p w:rsidR="00E00F1B" w:rsidRPr="00EC5CB8" w:rsidRDefault="00E00F1B" w:rsidP="00E00F1B">
      <w:pPr>
        <w:widowControl/>
        <w:shd w:val="clear" w:color="auto" w:fill="FFFFFF"/>
        <w:snapToGrid w:val="0"/>
        <w:spacing w:line="480" w:lineRule="exact"/>
        <w:ind w:leftChars="-29" w:left="409" w:firstLineChars="0" w:hanging="479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八、獲獎人事機構由總處公開頒獎表揚，獎勵內容如下：</w:t>
      </w:r>
    </w:p>
    <w:p w:rsidR="00E00F1B" w:rsidRPr="00EC5CB8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（一）獎金及獎座：</w:t>
      </w:r>
    </w:p>
    <w:p w:rsidR="00E00F1B" w:rsidRPr="009F2D4C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29" w:left="1428" w:hanging="135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1.</w:t>
      </w: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特優獎：</w:t>
      </w:r>
      <w:r w:rsidRPr="009F2D4C">
        <w:rPr>
          <w:rFonts w:ascii="Times New Roman" w:eastAsia="標楷體" w:hAnsi="Times New Roman" w:cs="Times New Roman"/>
          <w:color w:val="000000"/>
          <w:sz w:val="28"/>
          <w:szCs w:val="28"/>
        </w:rPr>
        <w:t>給予</w:t>
      </w:r>
      <w:r w:rsidRPr="009F2D4C">
        <w:rPr>
          <w:rFonts w:ascii="Times New Roman" w:eastAsia="標楷體" w:hAnsi="Times New Roman" w:cs="Times New Roman"/>
          <w:sz w:val="28"/>
          <w:szCs w:val="28"/>
        </w:rPr>
        <w:t>獎金新臺幣</w:t>
      </w:r>
      <w:r w:rsidRPr="009F2D4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9F2D4C">
        <w:rPr>
          <w:rFonts w:ascii="Times New Roman" w:eastAsia="標楷體" w:hAnsi="Times New Roman" w:cs="Times New Roman"/>
          <w:sz w:val="28"/>
          <w:szCs w:val="28"/>
        </w:rPr>
        <w:t>萬元及獎座一座。</w:t>
      </w:r>
    </w:p>
    <w:p w:rsidR="00E00F1B" w:rsidRPr="009F2D4C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29" w:left="1428" w:hanging="135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D4C">
        <w:rPr>
          <w:rFonts w:ascii="Times New Roman" w:eastAsia="標楷體" w:hAnsi="Times New Roman" w:cs="Times New Roman"/>
          <w:sz w:val="28"/>
          <w:szCs w:val="28"/>
        </w:rPr>
        <w:t xml:space="preserve">        2.</w:t>
      </w:r>
      <w:r w:rsidRPr="009F2D4C">
        <w:rPr>
          <w:rFonts w:ascii="Times New Roman" w:eastAsia="標楷體" w:hAnsi="Times New Roman" w:cs="Times New Roman"/>
          <w:sz w:val="28"/>
          <w:szCs w:val="28"/>
        </w:rPr>
        <w:t>優等獎：給予獎金新臺幣</w:t>
      </w:r>
      <w:r w:rsidRPr="009F2D4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9F2D4C">
        <w:rPr>
          <w:rFonts w:ascii="Times New Roman" w:eastAsia="標楷體" w:hAnsi="Times New Roman" w:cs="Times New Roman"/>
          <w:sz w:val="28"/>
          <w:szCs w:val="28"/>
        </w:rPr>
        <w:t>萬元及獎座一座。</w:t>
      </w:r>
    </w:p>
    <w:p w:rsidR="00E00F1B" w:rsidRPr="009F2D4C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29" w:left="1428" w:hanging="135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F2D4C">
        <w:rPr>
          <w:rFonts w:ascii="Times New Roman" w:eastAsia="標楷體" w:hAnsi="Times New Roman" w:cs="Times New Roman"/>
          <w:sz w:val="28"/>
          <w:szCs w:val="28"/>
        </w:rPr>
        <w:t xml:space="preserve">        3.</w:t>
      </w:r>
      <w:r w:rsidRPr="009F2D4C">
        <w:rPr>
          <w:rFonts w:ascii="Times New Roman" w:eastAsia="標楷體" w:hAnsi="Times New Roman" w:cs="Times New Roman"/>
          <w:sz w:val="28"/>
          <w:szCs w:val="28"/>
        </w:rPr>
        <w:t>績優獎：給予獎金新臺幣</w:t>
      </w:r>
      <w:r w:rsidRPr="009F2D4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F2D4C">
        <w:rPr>
          <w:rFonts w:ascii="Times New Roman" w:eastAsia="標楷體" w:hAnsi="Times New Roman" w:cs="Times New Roman"/>
          <w:sz w:val="28"/>
          <w:szCs w:val="28"/>
        </w:rPr>
        <w:t>萬元及</w:t>
      </w:r>
      <w:r w:rsidRPr="009F2D4C">
        <w:rPr>
          <w:rFonts w:ascii="Times New Roman" w:eastAsia="標楷體" w:hAnsi="Times New Roman" w:cs="Times New Roman"/>
          <w:color w:val="000000"/>
          <w:sz w:val="28"/>
          <w:szCs w:val="28"/>
        </w:rPr>
        <w:t>獎座一座。</w:t>
      </w:r>
    </w:p>
    <w:p w:rsidR="00E00F1B" w:rsidRPr="009F2D4C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F2D4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F2D4C">
        <w:rPr>
          <w:rFonts w:ascii="Times New Roman" w:eastAsia="標楷體" w:hAnsi="Times New Roman" w:cs="Times New Roman"/>
          <w:color w:val="000000"/>
          <w:sz w:val="28"/>
          <w:szCs w:val="28"/>
        </w:rPr>
        <w:t>（二）行政獎勵：</w:t>
      </w:r>
    </w:p>
    <w:p w:rsidR="00E00F1B" w:rsidRPr="00EC5CB8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29" w:left="1428" w:hanging="135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1.</w:t>
      </w: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主管機關人事機構主管部分：由總處依下列標準統一簽報核予獎勵：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特優獎：記功一次。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優等獎：嘉獎二次。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績優獎：嘉獎一次。</w:t>
      </w:r>
    </w:p>
    <w:p w:rsidR="00E00F1B" w:rsidRPr="00EC5CB8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29" w:left="1428" w:hanging="135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2.</w:t>
      </w: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其他人員部分：由權責機關依下列標準核予辦理人員適當獎勵：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特優獎：議獎總額度最高為四個功，個人最高得記功一次。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優等獎：議獎總額度最高為三個功，個人最高得記功一次。</w:t>
      </w:r>
    </w:p>
    <w:p w:rsidR="00E00F1B" w:rsidRPr="00EC5CB8" w:rsidRDefault="00E00F1B" w:rsidP="00E00F1B">
      <w:pPr>
        <w:widowControl/>
        <w:snapToGrid w:val="0"/>
        <w:spacing w:line="480" w:lineRule="exact"/>
        <w:ind w:leftChars="574" w:left="1708" w:firstLineChars="0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EC5C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績優獎：議獎總額度最高為二個功，個人最高得記功一次。</w:t>
      </w:r>
    </w:p>
    <w:p w:rsidR="00E00F1B" w:rsidRPr="00EC5CB8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-17" w:left="800" w:hanging="8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（三）其他獎勵：</w:t>
      </w:r>
    </w:p>
    <w:p w:rsidR="00E00F1B" w:rsidRPr="00E00F1B" w:rsidRDefault="00E00F1B" w:rsidP="00E00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80" w:lineRule="exact"/>
        <w:ind w:leftChars="484" w:left="1162" w:firstLine="1"/>
        <w:jc w:val="both"/>
        <w:rPr>
          <w:sz w:val="28"/>
          <w:szCs w:val="28"/>
        </w:rPr>
      </w:pPr>
      <w:r w:rsidRPr="00EC5CB8">
        <w:rPr>
          <w:rFonts w:ascii="Times New Roman" w:eastAsia="標楷體" w:hAnsi="Times New Roman" w:cs="Times New Roman"/>
          <w:color w:val="000000"/>
          <w:sz w:val="28"/>
          <w:szCs w:val="28"/>
        </w:rPr>
        <w:t>特優獎獲獎人事機構辦理人員，得由總處列為年度外國人事制度出國考察人選。</w:t>
      </w:r>
    </w:p>
    <w:sectPr w:rsidR="00E00F1B" w:rsidRPr="00E00F1B" w:rsidSect="000B6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08" w:rsidRDefault="00C95A08" w:rsidP="009625F3">
      <w:pPr>
        <w:ind w:firstLine="480"/>
      </w:pPr>
      <w:r>
        <w:separator/>
      </w:r>
    </w:p>
  </w:endnote>
  <w:endnote w:type="continuationSeparator" w:id="0">
    <w:p w:rsidR="00C95A08" w:rsidRDefault="00C95A08" w:rsidP="009625F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Pr="004E4A3E" w:rsidRDefault="00DC6468" w:rsidP="000B6E35">
    <w:pPr>
      <w:pStyle w:val="a6"/>
      <w:ind w:firstLine="400"/>
      <w:jc w:val="center"/>
      <w:rPr>
        <w:rFonts w:ascii="Times New Roman" w:hAnsi="Times New Roman" w:cs="Times New Roman"/>
      </w:rPr>
    </w:pPr>
    <w:r w:rsidRPr="004E4A3E">
      <w:rPr>
        <w:rFonts w:ascii="Times New Roman" w:hAnsi="Times New Roman" w:cs="Times New Roman"/>
      </w:rPr>
      <w:fldChar w:fldCharType="begin"/>
    </w:r>
    <w:r w:rsidRPr="004E4A3E">
      <w:rPr>
        <w:rFonts w:ascii="Times New Roman" w:hAnsi="Times New Roman" w:cs="Times New Roman"/>
      </w:rPr>
      <w:instrText xml:space="preserve"> PAGE   \* MERGEFORMAT </w:instrText>
    </w:r>
    <w:r w:rsidRPr="004E4A3E">
      <w:rPr>
        <w:rFonts w:ascii="Times New Roman" w:hAnsi="Times New Roman" w:cs="Times New Roman"/>
      </w:rPr>
      <w:fldChar w:fldCharType="separate"/>
    </w:r>
    <w:r w:rsidR="00C95A08" w:rsidRPr="00C95A08">
      <w:rPr>
        <w:rFonts w:ascii="Times New Roman" w:hAnsi="Times New Roman" w:cs="Times New Roman"/>
        <w:noProof/>
        <w:lang w:val="zh-TW"/>
      </w:rPr>
      <w:t>1</w:t>
    </w:r>
    <w:r w:rsidRPr="004E4A3E">
      <w:rPr>
        <w:rFonts w:ascii="Times New Roman" w:hAnsi="Times New Roman" w:cs="Times New Roman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08" w:rsidRDefault="00C95A08" w:rsidP="009625F3">
      <w:pPr>
        <w:ind w:firstLine="480"/>
      </w:pPr>
      <w:r>
        <w:separator/>
      </w:r>
    </w:p>
  </w:footnote>
  <w:footnote w:type="continuationSeparator" w:id="0">
    <w:p w:rsidR="00C95A08" w:rsidRDefault="00C95A08" w:rsidP="009625F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Pr="00930CAF" w:rsidRDefault="009625F3" w:rsidP="00930CAF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2"/>
    <w:rsid w:val="000078CC"/>
    <w:rsid w:val="00052A78"/>
    <w:rsid w:val="0008279F"/>
    <w:rsid w:val="000B6E35"/>
    <w:rsid w:val="000E1AE5"/>
    <w:rsid w:val="00125F73"/>
    <w:rsid w:val="00153F48"/>
    <w:rsid w:val="00176EE0"/>
    <w:rsid w:val="001E0A4B"/>
    <w:rsid w:val="0024563D"/>
    <w:rsid w:val="00293F87"/>
    <w:rsid w:val="00367E2F"/>
    <w:rsid w:val="003A098D"/>
    <w:rsid w:val="0041706B"/>
    <w:rsid w:val="0041783C"/>
    <w:rsid w:val="004667AC"/>
    <w:rsid w:val="004C7606"/>
    <w:rsid w:val="004E4A3E"/>
    <w:rsid w:val="004E5064"/>
    <w:rsid w:val="00531DB5"/>
    <w:rsid w:val="006169B8"/>
    <w:rsid w:val="006B227C"/>
    <w:rsid w:val="008471AC"/>
    <w:rsid w:val="00896C09"/>
    <w:rsid w:val="008F5F9B"/>
    <w:rsid w:val="00923144"/>
    <w:rsid w:val="00930CAF"/>
    <w:rsid w:val="009625F3"/>
    <w:rsid w:val="009C6535"/>
    <w:rsid w:val="009F2D4C"/>
    <w:rsid w:val="00A33BCA"/>
    <w:rsid w:val="00A34812"/>
    <w:rsid w:val="00A81516"/>
    <w:rsid w:val="00A83F49"/>
    <w:rsid w:val="00A959B2"/>
    <w:rsid w:val="00B656D7"/>
    <w:rsid w:val="00BA3187"/>
    <w:rsid w:val="00BA54FB"/>
    <w:rsid w:val="00C515C1"/>
    <w:rsid w:val="00C95A08"/>
    <w:rsid w:val="00CB0EDE"/>
    <w:rsid w:val="00CB154E"/>
    <w:rsid w:val="00CB4C22"/>
    <w:rsid w:val="00CC7675"/>
    <w:rsid w:val="00CF030D"/>
    <w:rsid w:val="00D551A7"/>
    <w:rsid w:val="00DB0662"/>
    <w:rsid w:val="00DB11E8"/>
    <w:rsid w:val="00DB2FD4"/>
    <w:rsid w:val="00DB76B9"/>
    <w:rsid w:val="00DC6468"/>
    <w:rsid w:val="00DE710E"/>
    <w:rsid w:val="00E00F1B"/>
    <w:rsid w:val="00E12892"/>
    <w:rsid w:val="00ED77B0"/>
    <w:rsid w:val="00F96812"/>
    <w:rsid w:val="00FA2731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96A66-FD05-44E4-A3DE-9E39B9E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FC5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524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2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5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F6C2-4DEF-43BB-850B-644BC1FF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蔡佳璋</cp:lastModifiedBy>
  <cp:revision>2</cp:revision>
  <cp:lastPrinted>2015-12-23T08:42:00Z</cp:lastPrinted>
  <dcterms:created xsi:type="dcterms:W3CDTF">2016-01-05T05:47:00Z</dcterms:created>
  <dcterms:modified xsi:type="dcterms:W3CDTF">2016-01-05T05:47:00Z</dcterms:modified>
</cp:coreProperties>
</file>