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CB7" w:rsidRDefault="00445A2F" w:rsidP="001C4CB7">
      <w:pPr>
        <w:snapToGrid w:val="0"/>
        <w:jc w:val="center"/>
        <w:rPr>
          <w:rFonts w:ascii="標楷體" w:eastAsia="標楷體" w:cs="標楷體"/>
          <w:b/>
          <w:kern w:val="0"/>
          <w:sz w:val="32"/>
          <w:szCs w:val="32"/>
        </w:rPr>
      </w:pPr>
      <w:r>
        <w:rPr>
          <w:rFonts w:ascii="標楷體" w:eastAsia="標楷體" w:cs="標楷體"/>
          <w:b/>
          <w:noProof/>
          <w:kern w:val="0"/>
          <w:sz w:val="32"/>
          <w:szCs w:val="32"/>
        </w:rPr>
        <w:pict>
          <v:shapetype id="_x0000_t202" coordsize="21600,21600" o:spt="202" path="m,l,21600r21600,l21600,xe">
            <v:stroke joinstyle="miter"/>
            <v:path gradientshapeok="t" o:connecttype="rect"/>
          </v:shapetype>
          <v:shape id="_x0000_s1026" type="#_x0000_t202" style="position:absolute;left:0;text-align:left;margin-left:407.1pt;margin-top:-40.5pt;width:53.85pt;height:25.95pt;z-index:251660288;mso-height-percent:200;mso-height-percent:200;mso-width-relative:margin;mso-height-relative:margin" stroked="f">
            <v:textbox style="mso-fit-shape-to-text:t" inset="0,0,0,0">
              <w:txbxContent>
                <w:p w:rsidR="001C4CB7" w:rsidRPr="000F52BA" w:rsidRDefault="001C4CB7">
                  <w:pPr>
                    <w:rPr>
                      <w:rFonts w:ascii="標楷體" w:eastAsia="標楷體" w:hAnsi="標楷體"/>
                      <w:b/>
                      <w:sz w:val="32"/>
                    </w:rPr>
                  </w:pPr>
                  <w:r w:rsidRPr="000F52BA">
                    <w:rPr>
                      <w:rFonts w:ascii="標楷體" w:eastAsia="標楷體" w:hAnsi="標楷體" w:hint="eastAsia"/>
                      <w:b/>
                      <w:sz w:val="32"/>
                    </w:rPr>
                    <w:t>附件</w:t>
                  </w:r>
                  <w:r w:rsidRPr="000F52BA">
                    <w:rPr>
                      <w:rFonts w:ascii="標楷體" w:eastAsia="標楷體" w:hAnsi="標楷體"/>
                      <w:b/>
                      <w:sz w:val="32"/>
                    </w:rPr>
                    <w:t>2</w:t>
                  </w:r>
                </w:p>
              </w:txbxContent>
            </v:textbox>
          </v:shape>
        </w:pict>
      </w:r>
      <w:r w:rsidR="001C4CB7">
        <w:rPr>
          <w:rFonts w:ascii="標楷體" w:eastAsia="標楷體" w:cs="標楷體" w:hint="eastAsia"/>
          <w:b/>
          <w:kern w:val="0"/>
          <w:sz w:val="32"/>
          <w:szCs w:val="32"/>
        </w:rPr>
        <w:t>公務人員高等考試三級考試</w:t>
      </w:r>
      <w:r w:rsidR="001C4CB7" w:rsidRPr="00A27F29">
        <w:rPr>
          <w:rFonts w:ascii="標楷體" w:eastAsia="標楷體" w:cs="標楷體" w:hint="eastAsia"/>
          <w:b/>
          <w:kern w:val="0"/>
          <w:sz w:val="32"/>
          <w:szCs w:val="32"/>
        </w:rPr>
        <w:t>公職</w:t>
      </w:r>
      <w:r w:rsidR="001C4CB7">
        <w:rPr>
          <w:rFonts w:ascii="標楷體" w:eastAsia="標楷體" w:cs="標楷體" w:hint="eastAsia"/>
          <w:b/>
          <w:kern w:val="0"/>
          <w:sz w:val="32"/>
          <w:szCs w:val="32"/>
        </w:rPr>
        <w:t>土木工程技師、</w:t>
      </w:r>
    </w:p>
    <w:p w:rsidR="001C4CB7" w:rsidRPr="001C4CB7" w:rsidRDefault="001C4CB7" w:rsidP="001C4CB7">
      <w:pPr>
        <w:snapToGrid w:val="0"/>
        <w:jc w:val="center"/>
        <w:rPr>
          <w:rFonts w:ascii="標楷體" w:eastAsia="標楷體" w:cs="標楷體"/>
          <w:b/>
          <w:kern w:val="0"/>
          <w:sz w:val="32"/>
          <w:szCs w:val="32"/>
        </w:rPr>
      </w:pPr>
      <w:r>
        <w:rPr>
          <w:rFonts w:ascii="標楷體" w:eastAsia="標楷體" w:cs="標楷體" w:hint="eastAsia"/>
          <w:b/>
          <w:kern w:val="0"/>
          <w:sz w:val="32"/>
          <w:szCs w:val="32"/>
        </w:rPr>
        <w:t>公職測量技師2</w:t>
      </w:r>
      <w:r w:rsidRPr="00A27F29">
        <w:rPr>
          <w:rFonts w:ascii="標楷體" w:eastAsia="標楷體" w:cs="標楷體" w:hint="eastAsia"/>
          <w:b/>
          <w:kern w:val="0"/>
          <w:sz w:val="32"/>
          <w:szCs w:val="32"/>
        </w:rPr>
        <w:t>類科</w:t>
      </w:r>
      <w:r>
        <w:rPr>
          <w:rFonts w:ascii="標楷體" w:eastAsia="標楷體" w:cs="標楷體" w:hint="eastAsia"/>
          <w:b/>
          <w:kern w:val="0"/>
          <w:sz w:val="32"/>
          <w:szCs w:val="32"/>
        </w:rPr>
        <w:t>相關規定</w:t>
      </w:r>
    </w:p>
    <w:tbl>
      <w:tblPr>
        <w:tblW w:w="10502" w:type="dxa"/>
        <w:jc w:val="center"/>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2"/>
        <w:gridCol w:w="5748"/>
        <w:gridCol w:w="3992"/>
      </w:tblGrid>
      <w:tr w:rsidR="001C4CB7" w:rsidRPr="005A70CF" w:rsidTr="001C4CB7">
        <w:trPr>
          <w:cantSplit/>
          <w:trHeight w:val="699"/>
          <w:tblHeader/>
          <w:jc w:val="center"/>
        </w:trPr>
        <w:tc>
          <w:tcPr>
            <w:tcW w:w="762" w:type="dxa"/>
            <w:vAlign w:val="center"/>
          </w:tcPr>
          <w:p w:rsidR="001C4CB7" w:rsidRPr="00A27F29" w:rsidRDefault="001C4CB7" w:rsidP="00012564">
            <w:pPr>
              <w:snapToGrid w:val="0"/>
              <w:spacing w:line="340" w:lineRule="exact"/>
              <w:jc w:val="center"/>
              <w:rPr>
                <w:rFonts w:ascii="標楷體" w:eastAsia="標楷體" w:hAnsi="標楷體"/>
                <w:b/>
                <w:spacing w:val="-6"/>
                <w:sz w:val="28"/>
                <w:szCs w:val="28"/>
              </w:rPr>
            </w:pPr>
            <w:r w:rsidRPr="00A27F29">
              <w:rPr>
                <w:rFonts w:ascii="標楷體" w:eastAsia="標楷體" w:hAnsi="標楷體" w:hint="eastAsia"/>
                <w:b/>
                <w:spacing w:val="-6"/>
                <w:sz w:val="28"/>
                <w:szCs w:val="28"/>
              </w:rPr>
              <w:t>類科</w:t>
            </w:r>
          </w:p>
        </w:tc>
        <w:tc>
          <w:tcPr>
            <w:tcW w:w="5748" w:type="dxa"/>
            <w:vAlign w:val="center"/>
          </w:tcPr>
          <w:p w:rsidR="001C4CB7" w:rsidRPr="005A70CF" w:rsidRDefault="001C4CB7" w:rsidP="00012564">
            <w:pPr>
              <w:autoSpaceDE w:val="0"/>
              <w:autoSpaceDN w:val="0"/>
              <w:adjustRightInd w:val="0"/>
              <w:snapToGrid w:val="0"/>
              <w:spacing w:line="340" w:lineRule="exact"/>
              <w:jc w:val="center"/>
              <w:rPr>
                <w:rFonts w:ascii="標楷體" w:eastAsia="標楷體" w:cs="標楷體"/>
                <w:b/>
                <w:kern w:val="0"/>
                <w:sz w:val="26"/>
                <w:szCs w:val="26"/>
              </w:rPr>
            </w:pPr>
            <w:r w:rsidRPr="005A70CF">
              <w:rPr>
                <w:rFonts w:ascii="標楷體" w:eastAsia="標楷體" w:cs="標楷體" w:hint="eastAsia"/>
                <w:b/>
                <w:kern w:val="0"/>
                <w:sz w:val="26"/>
                <w:szCs w:val="26"/>
              </w:rPr>
              <w:t>應考資格</w:t>
            </w:r>
          </w:p>
        </w:tc>
        <w:tc>
          <w:tcPr>
            <w:tcW w:w="3992" w:type="dxa"/>
            <w:vAlign w:val="center"/>
          </w:tcPr>
          <w:p w:rsidR="001C4CB7" w:rsidRPr="005A70CF" w:rsidRDefault="001C4CB7" w:rsidP="00012564">
            <w:pPr>
              <w:autoSpaceDE w:val="0"/>
              <w:autoSpaceDN w:val="0"/>
              <w:adjustRightInd w:val="0"/>
              <w:snapToGrid w:val="0"/>
              <w:spacing w:line="340" w:lineRule="exact"/>
              <w:jc w:val="center"/>
              <w:rPr>
                <w:rFonts w:ascii="標楷體" w:eastAsia="標楷體" w:cs="標楷體"/>
                <w:b/>
                <w:kern w:val="0"/>
                <w:sz w:val="26"/>
                <w:szCs w:val="26"/>
              </w:rPr>
            </w:pPr>
            <w:r w:rsidRPr="005A70CF">
              <w:rPr>
                <w:rFonts w:ascii="標楷體" w:eastAsia="標楷體" w:cs="標楷體" w:hint="eastAsia"/>
                <w:b/>
                <w:kern w:val="0"/>
                <w:sz w:val="26"/>
                <w:szCs w:val="26"/>
              </w:rPr>
              <w:t>應試科目</w:t>
            </w:r>
          </w:p>
        </w:tc>
      </w:tr>
      <w:tr w:rsidR="001C4CB7" w:rsidRPr="005A70CF" w:rsidTr="001C4CB7">
        <w:trPr>
          <w:cantSplit/>
          <w:trHeight w:val="578"/>
          <w:jc w:val="center"/>
        </w:trPr>
        <w:tc>
          <w:tcPr>
            <w:tcW w:w="762" w:type="dxa"/>
            <w:vMerge w:val="restart"/>
            <w:textDirection w:val="tbRlV"/>
            <w:vAlign w:val="center"/>
          </w:tcPr>
          <w:p w:rsidR="001C4CB7" w:rsidRPr="00A27F29" w:rsidRDefault="001C4CB7" w:rsidP="00012564">
            <w:pPr>
              <w:snapToGrid w:val="0"/>
              <w:spacing w:line="340" w:lineRule="exact"/>
              <w:ind w:left="113" w:right="113"/>
              <w:jc w:val="center"/>
              <w:rPr>
                <w:rFonts w:ascii="標楷體" w:eastAsia="標楷體" w:hAnsi="標楷體"/>
                <w:spacing w:val="-6"/>
                <w:sz w:val="28"/>
                <w:szCs w:val="28"/>
              </w:rPr>
            </w:pPr>
            <w:r w:rsidRPr="00A27F29">
              <w:rPr>
                <w:rFonts w:ascii="標楷體" w:eastAsia="標楷體" w:hAnsi="標楷體" w:hint="eastAsia"/>
                <w:spacing w:val="-6"/>
                <w:sz w:val="28"/>
                <w:szCs w:val="28"/>
              </w:rPr>
              <w:t>公職土木工程技師</w:t>
            </w:r>
          </w:p>
        </w:tc>
        <w:tc>
          <w:tcPr>
            <w:tcW w:w="5748" w:type="dxa"/>
            <w:vMerge w:val="restart"/>
          </w:tcPr>
          <w:p w:rsidR="001C4CB7" w:rsidRPr="005A70CF" w:rsidRDefault="001C4CB7" w:rsidP="00012564">
            <w:pPr>
              <w:autoSpaceDE w:val="0"/>
              <w:autoSpaceDN w:val="0"/>
              <w:adjustRightInd w:val="0"/>
              <w:snapToGrid w:val="0"/>
              <w:spacing w:line="340" w:lineRule="exact"/>
              <w:jc w:val="both"/>
              <w:rPr>
                <w:rFonts w:ascii="標楷體" w:eastAsia="標楷體" w:hAnsi="標楷體"/>
                <w:kern w:val="20"/>
                <w:sz w:val="26"/>
                <w:szCs w:val="26"/>
              </w:rPr>
            </w:pPr>
            <w:r w:rsidRPr="005A70CF">
              <w:rPr>
                <w:rFonts w:ascii="標楷體" w:eastAsia="標楷體" w:hAnsi="標楷體" w:hint="eastAsia"/>
                <w:kern w:val="20"/>
                <w:sz w:val="26"/>
                <w:szCs w:val="26"/>
              </w:rPr>
              <w:t>具有下列各款資格之一，並領有土木工程技師證書及領有執業執照後受聘公私立機關（構）二年以上土木工程相關工作經驗證明文件者，得應本考試：</w:t>
            </w:r>
          </w:p>
          <w:p w:rsidR="001C4CB7" w:rsidRPr="005A70CF" w:rsidRDefault="001C4CB7" w:rsidP="00012564">
            <w:pPr>
              <w:autoSpaceDE w:val="0"/>
              <w:autoSpaceDN w:val="0"/>
              <w:adjustRightInd w:val="0"/>
              <w:snapToGrid w:val="0"/>
              <w:spacing w:line="340" w:lineRule="exact"/>
              <w:ind w:leftChars="-7" w:left="422" w:hangingChars="169" w:hanging="439"/>
              <w:jc w:val="both"/>
              <w:rPr>
                <w:rFonts w:ascii="標楷體" w:eastAsia="標楷體" w:hAnsi="標楷體"/>
                <w:kern w:val="20"/>
                <w:sz w:val="26"/>
                <w:szCs w:val="26"/>
              </w:rPr>
            </w:pPr>
            <w:r w:rsidRPr="005A70CF">
              <w:rPr>
                <w:rFonts w:ascii="標楷體" w:eastAsia="標楷體" w:hAnsi="標楷體" w:hint="eastAsia"/>
                <w:kern w:val="20"/>
                <w:sz w:val="26"/>
                <w:szCs w:val="26"/>
              </w:rPr>
              <w:t>一、公立或立案之私立獨立學院以上學校或符合教育部採認規定之國外獨立學院以上學校各院、系、組、所、學位學程畢業得有證書。</w:t>
            </w:r>
          </w:p>
          <w:p w:rsidR="001C4CB7" w:rsidRPr="005A70CF" w:rsidRDefault="001C4CB7" w:rsidP="00012564">
            <w:pPr>
              <w:snapToGrid w:val="0"/>
              <w:spacing w:line="340" w:lineRule="exact"/>
              <w:ind w:left="406" w:hangingChars="156" w:hanging="406"/>
              <w:jc w:val="both"/>
              <w:rPr>
                <w:rFonts w:ascii="標楷體" w:eastAsia="標楷體" w:hAnsi="標楷體"/>
                <w:kern w:val="20"/>
                <w:sz w:val="26"/>
                <w:szCs w:val="26"/>
              </w:rPr>
            </w:pPr>
            <w:r w:rsidRPr="005A70CF">
              <w:rPr>
                <w:rFonts w:ascii="標楷體" w:eastAsia="標楷體" w:hAnsi="標楷體"/>
                <w:kern w:val="20"/>
                <w:sz w:val="26"/>
                <w:szCs w:val="26"/>
              </w:rPr>
              <w:t>二、</w:t>
            </w:r>
            <w:r w:rsidRPr="005A70CF">
              <w:rPr>
                <w:rFonts w:ascii="標楷體" w:eastAsia="標楷體" w:hAnsi="標楷體" w:hint="eastAsia"/>
                <w:kern w:val="20"/>
                <w:sz w:val="26"/>
                <w:szCs w:val="26"/>
              </w:rPr>
              <w:t>經高等考試或相當高等考試之特種考試相當類科及格，普通考試或相當普通考試之特種考試相當類科及格滿三年。</w:t>
            </w:r>
          </w:p>
          <w:p w:rsidR="001C4CB7" w:rsidRPr="005A70CF" w:rsidRDefault="001C4CB7" w:rsidP="00012564">
            <w:pPr>
              <w:autoSpaceDE w:val="0"/>
              <w:autoSpaceDN w:val="0"/>
              <w:adjustRightInd w:val="0"/>
              <w:snapToGrid w:val="0"/>
              <w:spacing w:line="340" w:lineRule="exact"/>
              <w:ind w:left="406" w:hangingChars="156" w:hanging="406"/>
              <w:rPr>
                <w:rFonts w:ascii="標楷體" w:eastAsia="標楷體" w:cs="標楷體"/>
                <w:kern w:val="0"/>
                <w:sz w:val="26"/>
                <w:szCs w:val="26"/>
              </w:rPr>
            </w:pPr>
            <w:r w:rsidRPr="005A70CF">
              <w:rPr>
                <w:rFonts w:ascii="標楷體" w:eastAsia="標楷體" w:hAnsi="標楷體" w:hint="eastAsia"/>
                <w:kern w:val="20"/>
                <w:sz w:val="26"/>
                <w:szCs w:val="26"/>
              </w:rPr>
              <w:t>三、經高等檢定考試相當類科及格。</w:t>
            </w:r>
          </w:p>
        </w:tc>
        <w:tc>
          <w:tcPr>
            <w:tcW w:w="3992" w:type="dxa"/>
            <w:vMerge w:val="restart"/>
          </w:tcPr>
          <w:p w:rsidR="001C4CB7" w:rsidRPr="005A70CF" w:rsidRDefault="001C4CB7" w:rsidP="00012564">
            <w:pPr>
              <w:autoSpaceDE w:val="0"/>
              <w:autoSpaceDN w:val="0"/>
              <w:adjustRightInd w:val="0"/>
              <w:spacing w:line="320" w:lineRule="exact"/>
              <w:ind w:left="554" w:hangingChars="213" w:hanging="554"/>
              <w:rPr>
                <w:rFonts w:ascii="標楷體" w:eastAsia="標楷體" w:hAnsi="標楷體" w:cs="DFKaiShu-SB-Estd-BF"/>
                <w:b/>
                <w:kern w:val="0"/>
                <w:sz w:val="26"/>
                <w:szCs w:val="26"/>
              </w:rPr>
            </w:pPr>
            <w:r w:rsidRPr="005A70CF">
              <w:rPr>
                <w:rFonts w:ascii="標楷體" w:eastAsia="標楷體" w:hAnsi="標楷體" w:cs="DFKaiShu-SB-Estd-BF" w:hint="eastAsia"/>
                <w:b/>
                <w:kern w:val="0"/>
                <w:sz w:val="26"/>
                <w:szCs w:val="26"/>
              </w:rPr>
              <w:t>第一試筆試(80%)</w:t>
            </w:r>
          </w:p>
          <w:p w:rsidR="001C4CB7" w:rsidRPr="005A70CF" w:rsidRDefault="001C4CB7" w:rsidP="00012564">
            <w:pPr>
              <w:autoSpaceDE w:val="0"/>
              <w:autoSpaceDN w:val="0"/>
              <w:adjustRightInd w:val="0"/>
              <w:spacing w:line="320" w:lineRule="exact"/>
              <w:ind w:left="554" w:hangingChars="213" w:hanging="554"/>
              <w:rPr>
                <w:rFonts w:ascii="標楷體" w:eastAsia="標楷體" w:hAnsi="標楷體" w:cs="DFKaiShu-SB-Estd-BF"/>
                <w:kern w:val="0"/>
                <w:sz w:val="26"/>
                <w:szCs w:val="26"/>
              </w:rPr>
            </w:pPr>
            <w:r w:rsidRPr="005A70CF">
              <w:rPr>
                <w:rFonts w:ascii="標楷體" w:eastAsia="標楷體" w:hAnsi="標楷體" w:cs="DFKaiShu-SB-Estd-BF" w:hint="eastAsia"/>
                <w:kern w:val="0"/>
                <w:sz w:val="26"/>
                <w:szCs w:val="26"/>
              </w:rPr>
              <w:t>一、工程規劃及養護管理</w:t>
            </w:r>
          </w:p>
          <w:p w:rsidR="001C4CB7" w:rsidRPr="005A70CF" w:rsidRDefault="001C4CB7" w:rsidP="00012564">
            <w:pPr>
              <w:autoSpaceDE w:val="0"/>
              <w:autoSpaceDN w:val="0"/>
              <w:adjustRightInd w:val="0"/>
              <w:spacing w:line="320" w:lineRule="exact"/>
              <w:ind w:left="538" w:hangingChars="207" w:hanging="538"/>
              <w:rPr>
                <w:rFonts w:ascii="標楷體" w:eastAsia="標楷體" w:hAnsi="標楷體" w:cs="DFKaiShu-SB-Estd-BF"/>
                <w:kern w:val="0"/>
                <w:sz w:val="26"/>
                <w:szCs w:val="26"/>
              </w:rPr>
            </w:pPr>
            <w:r w:rsidRPr="005A70CF">
              <w:rPr>
                <w:rFonts w:ascii="標楷體" w:eastAsia="標楷體" w:hAnsi="標楷體" w:cs="DFKaiShu-SB-Estd-BF" w:hint="eastAsia"/>
                <w:kern w:val="0"/>
                <w:sz w:val="26"/>
                <w:szCs w:val="26"/>
              </w:rPr>
              <w:t>二、行政法、工程契約、營建及其相關法規</w:t>
            </w:r>
          </w:p>
          <w:p w:rsidR="001C4CB7" w:rsidRPr="005A70CF" w:rsidRDefault="001C4CB7" w:rsidP="00012564">
            <w:pPr>
              <w:autoSpaceDE w:val="0"/>
              <w:autoSpaceDN w:val="0"/>
              <w:adjustRightInd w:val="0"/>
              <w:spacing w:line="320" w:lineRule="exact"/>
              <w:ind w:left="538" w:hangingChars="207" w:hanging="538"/>
              <w:rPr>
                <w:rFonts w:ascii="標楷體" w:eastAsia="標楷體" w:hAnsi="標楷體" w:cs="DFKaiShu-SB-Estd-BF"/>
                <w:kern w:val="0"/>
                <w:sz w:val="26"/>
                <w:szCs w:val="26"/>
              </w:rPr>
            </w:pPr>
          </w:p>
          <w:p w:rsidR="001C4CB7" w:rsidRPr="005A70CF" w:rsidRDefault="001C4CB7" w:rsidP="00012564">
            <w:pPr>
              <w:autoSpaceDE w:val="0"/>
              <w:autoSpaceDN w:val="0"/>
              <w:adjustRightInd w:val="0"/>
              <w:spacing w:line="340" w:lineRule="exact"/>
              <w:ind w:left="539" w:hangingChars="207" w:hanging="539"/>
              <w:rPr>
                <w:rFonts w:ascii="標楷體" w:eastAsia="標楷體" w:hAnsi="標楷體" w:cs="標楷體"/>
                <w:kern w:val="0"/>
                <w:sz w:val="26"/>
                <w:szCs w:val="26"/>
              </w:rPr>
            </w:pPr>
            <w:r w:rsidRPr="005A70CF">
              <w:rPr>
                <w:rFonts w:ascii="標楷體" w:eastAsia="標楷體" w:hAnsi="標楷體" w:cs="DFKaiShu-SB-Estd-BF" w:hint="eastAsia"/>
                <w:b/>
                <w:kern w:val="0"/>
                <w:sz w:val="26"/>
                <w:szCs w:val="26"/>
              </w:rPr>
              <w:t>第二試口試(20%)</w:t>
            </w:r>
          </w:p>
        </w:tc>
      </w:tr>
      <w:tr w:rsidR="001C4CB7" w:rsidRPr="005A70CF" w:rsidTr="001C4CB7">
        <w:trPr>
          <w:cantSplit/>
          <w:trHeight w:val="578"/>
          <w:jc w:val="center"/>
        </w:trPr>
        <w:tc>
          <w:tcPr>
            <w:tcW w:w="762" w:type="dxa"/>
            <w:vMerge/>
            <w:textDirection w:val="tbRlV"/>
            <w:vAlign w:val="center"/>
          </w:tcPr>
          <w:p w:rsidR="001C4CB7" w:rsidRPr="00A27F29" w:rsidRDefault="001C4CB7" w:rsidP="00012564">
            <w:pPr>
              <w:snapToGrid w:val="0"/>
              <w:spacing w:line="340" w:lineRule="exact"/>
              <w:ind w:left="113" w:right="113"/>
              <w:jc w:val="center"/>
              <w:rPr>
                <w:rFonts w:ascii="標楷體" w:eastAsia="標楷體" w:hAnsi="標楷體"/>
                <w:spacing w:val="-6"/>
                <w:sz w:val="28"/>
                <w:szCs w:val="28"/>
              </w:rPr>
            </w:pPr>
          </w:p>
        </w:tc>
        <w:tc>
          <w:tcPr>
            <w:tcW w:w="5748" w:type="dxa"/>
            <w:vMerge/>
          </w:tcPr>
          <w:p w:rsidR="001C4CB7" w:rsidRPr="005A70CF" w:rsidRDefault="001C4CB7" w:rsidP="00012564">
            <w:pPr>
              <w:autoSpaceDE w:val="0"/>
              <w:autoSpaceDN w:val="0"/>
              <w:adjustRightInd w:val="0"/>
              <w:snapToGrid w:val="0"/>
              <w:spacing w:line="340" w:lineRule="exact"/>
              <w:jc w:val="both"/>
              <w:rPr>
                <w:rFonts w:ascii="標楷體" w:eastAsia="標楷體" w:hAnsi="標楷體"/>
                <w:kern w:val="20"/>
                <w:sz w:val="26"/>
                <w:szCs w:val="26"/>
              </w:rPr>
            </w:pPr>
          </w:p>
        </w:tc>
        <w:tc>
          <w:tcPr>
            <w:tcW w:w="3992" w:type="dxa"/>
            <w:vMerge/>
          </w:tcPr>
          <w:p w:rsidR="001C4CB7" w:rsidRPr="005A70CF" w:rsidRDefault="001C4CB7" w:rsidP="00012564">
            <w:pPr>
              <w:autoSpaceDE w:val="0"/>
              <w:autoSpaceDN w:val="0"/>
              <w:adjustRightInd w:val="0"/>
              <w:spacing w:line="320" w:lineRule="exact"/>
              <w:ind w:left="554" w:hangingChars="213" w:hanging="554"/>
              <w:rPr>
                <w:rFonts w:ascii="標楷體" w:eastAsia="標楷體" w:hAnsi="標楷體" w:cs="DFKaiShu-SB-Estd-BF"/>
                <w:b/>
                <w:kern w:val="0"/>
                <w:sz w:val="26"/>
                <w:szCs w:val="26"/>
              </w:rPr>
            </w:pPr>
          </w:p>
        </w:tc>
      </w:tr>
      <w:tr w:rsidR="001C4CB7" w:rsidRPr="005A70CF" w:rsidTr="001C4CB7">
        <w:trPr>
          <w:cantSplit/>
          <w:trHeight w:val="571"/>
          <w:jc w:val="center"/>
        </w:trPr>
        <w:tc>
          <w:tcPr>
            <w:tcW w:w="762" w:type="dxa"/>
            <w:vMerge/>
            <w:textDirection w:val="tbRlV"/>
            <w:vAlign w:val="center"/>
          </w:tcPr>
          <w:p w:rsidR="001C4CB7" w:rsidRPr="00A27F29" w:rsidRDefault="001C4CB7" w:rsidP="00012564">
            <w:pPr>
              <w:snapToGrid w:val="0"/>
              <w:spacing w:line="340" w:lineRule="exact"/>
              <w:ind w:left="113" w:right="113"/>
              <w:jc w:val="center"/>
              <w:rPr>
                <w:rFonts w:ascii="標楷體" w:eastAsia="標楷體" w:hAnsi="標楷體"/>
                <w:spacing w:val="-6"/>
                <w:sz w:val="28"/>
                <w:szCs w:val="28"/>
              </w:rPr>
            </w:pPr>
          </w:p>
        </w:tc>
        <w:tc>
          <w:tcPr>
            <w:tcW w:w="5748" w:type="dxa"/>
            <w:vMerge/>
          </w:tcPr>
          <w:p w:rsidR="001C4CB7" w:rsidRPr="005A70CF" w:rsidRDefault="001C4CB7" w:rsidP="00012564">
            <w:pPr>
              <w:autoSpaceDE w:val="0"/>
              <w:autoSpaceDN w:val="0"/>
              <w:adjustRightInd w:val="0"/>
              <w:snapToGrid w:val="0"/>
              <w:spacing w:line="340" w:lineRule="exact"/>
              <w:jc w:val="both"/>
              <w:rPr>
                <w:rFonts w:ascii="標楷體" w:eastAsia="標楷體" w:hAnsi="標楷體"/>
                <w:kern w:val="20"/>
                <w:sz w:val="26"/>
                <w:szCs w:val="26"/>
              </w:rPr>
            </w:pPr>
          </w:p>
        </w:tc>
        <w:tc>
          <w:tcPr>
            <w:tcW w:w="3992" w:type="dxa"/>
            <w:vMerge/>
          </w:tcPr>
          <w:p w:rsidR="001C4CB7" w:rsidRPr="005A70CF" w:rsidRDefault="001C4CB7" w:rsidP="00012564">
            <w:pPr>
              <w:autoSpaceDE w:val="0"/>
              <w:autoSpaceDN w:val="0"/>
              <w:adjustRightInd w:val="0"/>
              <w:spacing w:line="340" w:lineRule="exact"/>
              <w:ind w:left="554" w:hangingChars="213" w:hanging="554"/>
              <w:rPr>
                <w:rFonts w:ascii="標楷體" w:eastAsia="標楷體" w:hAnsi="標楷體" w:cs="DFKaiShu-SB-Estd-BF"/>
                <w:kern w:val="0"/>
                <w:sz w:val="26"/>
                <w:szCs w:val="26"/>
              </w:rPr>
            </w:pPr>
          </w:p>
        </w:tc>
      </w:tr>
      <w:tr w:rsidR="001C4CB7" w:rsidRPr="005A70CF" w:rsidTr="001C4CB7">
        <w:trPr>
          <w:cantSplit/>
          <w:trHeight w:val="571"/>
          <w:jc w:val="center"/>
        </w:trPr>
        <w:tc>
          <w:tcPr>
            <w:tcW w:w="762" w:type="dxa"/>
            <w:vMerge/>
            <w:textDirection w:val="tbRlV"/>
            <w:vAlign w:val="center"/>
          </w:tcPr>
          <w:p w:rsidR="001C4CB7" w:rsidRPr="00A27F29" w:rsidRDefault="001C4CB7" w:rsidP="00012564">
            <w:pPr>
              <w:snapToGrid w:val="0"/>
              <w:spacing w:line="340" w:lineRule="exact"/>
              <w:ind w:left="113" w:right="113"/>
              <w:jc w:val="center"/>
              <w:rPr>
                <w:rFonts w:ascii="標楷體" w:eastAsia="標楷體" w:hAnsi="標楷體"/>
                <w:spacing w:val="-6"/>
                <w:sz w:val="28"/>
                <w:szCs w:val="28"/>
              </w:rPr>
            </w:pPr>
          </w:p>
        </w:tc>
        <w:tc>
          <w:tcPr>
            <w:tcW w:w="5748" w:type="dxa"/>
            <w:vMerge/>
          </w:tcPr>
          <w:p w:rsidR="001C4CB7" w:rsidRPr="005A70CF" w:rsidRDefault="001C4CB7" w:rsidP="00012564">
            <w:pPr>
              <w:autoSpaceDE w:val="0"/>
              <w:autoSpaceDN w:val="0"/>
              <w:adjustRightInd w:val="0"/>
              <w:snapToGrid w:val="0"/>
              <w:spacing w:line="340" w:lineRule="exact"/>
              <w:jc w:val="both"/>
              <w:rPr>
                <w:rFonts w:ascii="標楷體" w:eastAsia="標楷體" w:hAnsi="標楷體"/>
                <w:kern w:val="20"/>
                <w:sz w:val="26"/>
                <w:szCs w:val="26"/>
              </w:rPr>
            </w:pPr>
          </w:p>
        </w:tc>
        <w:tc>
          <w:tcPr>
            <w:tcW w:w="3992" w:type="dxa"/>
            <w:vMerge/>
          </w:tcPr>
          <w:p w:rsidR="001C4CB7" w:rsidRPr="005A70CF" w:rsidRDefault="001C4CB7" w:rsidP="00012564">
            <w:pPr>
              <w:autoSpaceDE w:val="0"/>
              <w:autoSpaceDN w:val="0"/>
              <w:adjustRightInd w:val="0"/>
              <w:spacing w:line="340" w:lineRule="exact"/>
              <w:ind w:left="554" w:hangingChars="213" w:hanging="554"/>
              <w:rPr>
                <w:rFonts w:ascii="標楷體" w:eastAsia="標楷體" w:hAnsi="標楷體" w:cs="DFKaiShu-SB-Estd-BF"/>
                <w:kern w:val="0"/>
                <w:sz w:val="26"/>
                <w:szCs w:val="26"/>
              </w:rPr>
            </w:pPr>
          </w:p>
        </w:tc>
      </w:tr>
      <w:tr w:rsidR="001C4CB7" w:rsidRPr="005A70CF" w:rsidTr="001C4CB7">
        <w:trPr>
          <w:cantSplit/>
          <w:trHeight w:val="571"/>
          <w:jc w:val="center"/>
        </w:trPr>
        <w:tc>
          <w:tcPr>
            <w:tcW w:w="762" w:type="dxa"/>
            <w:vMerge/>
            <w:textDirection w:val="tbRlV"/>
            <w:vAlign w:val="center"/>
          </w:tcPr>
          <w:p w:rsidR="001C4CB7" w:rsidRPr="00A27F29" w:rsidRDefault="001C4CB7" w:rsidP="00012564">
            <w:pPr>
              <w:snapToGrid w:val="0"/>
              <w:spacing w:line="340" w:lineRule="exact"/>
              <w:ind w:left="113" w:right="113"/>
              <w:jc w:val="center"/>
              <w:rPr>
                <w:rFonts w:ascii="標楷體" w:eastAsia="標楷體" w:hAnsi="標楷體"/>
                <w:spacing w:val="-6"/>
                <w:sz w:val="28"/>
                <w:szCs w:val="28"/>
              </w:rPr>
            </w:pPr>
          </w:p>
        </w:tc>
        <w:tc>
          <w:tcPr>
            <w:tcW w:w="5748" w:type="dxa"/>
            <w:vMerge/>
          </w:tcPr>
          <w:p w:rsidR="001C4CB7" w:rsidRPr="005A70CF" w:rsidRDefault="001C4CB7" w:rsidP="00012564">
            <w:pPr>
              <w:autoSpaceDE w:val="0"/>
              <w:autoSpaceDN w:val="0"/>
              <w:adjustRightInd w:val="0"/>
              <w:snapToGrid w:val="0"/>
              <w:spacing w:line="340" w:lineRule="exact"/>
              <w:jc w:val="both"/>
              <w:rPr>
                <w:rFonts w:ascii="標楷體" w:eastAsia="標楷體" w:hAnsi="標楷體"/>
                <w:kern w:val="20"/>
                <w:sz w:val="26"/>
                <w:szCs w:val="26"/>
              </w:rPr>
            </w:pPr>
          </w:p>
        </w:tc>
        <w:tc>
          <w:tcPr>
            <w:tcW w:w="3992" w:type="dxa"/>
            <w:vMerge/>
          </w:tcPr>
          <w:p w:rsidR="001C4CB7" w:rsidRPr="005A70CF" w:rsidRDefault="001C4CB7" w:rsidP="00012564">
            <w:pPr>
              <w:autoSpaceDE w:val="0"/>
              <w:autoSpaceDN w:val="0"/>
              <w:adjustRightInd w:val="0"/>
              <w:spacing w:line="340" w:lineRule="exact"/>
              <w:ind w:left="554" w:hangingChars="213" w:hanging="554"/>
              <w:rPr>
                <w:rFonts w:ascii="標楷體" w:eastAsia="標楷體" w:hAnsi="標楷體" w:cs="DFKaiShu-SB-Estd-BF"/>
                <w:kern w:val="0"/>
                <w:sz w:val="26"/>
                <w:szCs w:val="26"/>
              </w:rPr>
            </w:pPr>
          </w:p>
        </w:tc>
      </w:tr>
      <w:tr w:rsidR="001C4CB7" w:rsidRPr="005A70CF" w:rsidTr="001C4CB7">
        <w:trPr>
          <w:cantSplit/>
          <w:trHeight w:val="571"/>
          <w:jc w:val="center"/>
        </w:trPr>
        <w:tc>
          <w:tcPr>
            <w:tcW w:w="762" w:type="dxa"/>
            <w:vMerge/>
            <w:textDirection w:val="tbRlV"/>
            <w:vAlign w:val="center"/>
          </w:tcPr>
          <w:p w:rsidR="001C4CB7" w:rsidRPr="00A27F29" w:rsidRDefault="001C4CB7" w:rsidP="00012564">
            <w:pPr>
              <w:snapToGrid w:val="0"/>
              <w:spacing w:line="340" w:lineRule="exact"/>
              <w:ind w:left="113" w:right="113"/>
              <w:jc w:val="center"/>
              <w:rPr>
                <w:rFonts w:ascii="標楷體" w:eastAsia="標楷體" w:hAnsi="標楷體"/>
                <w:spacing w:val="-6"/>
                <w:sz w:val="28"/>
                <w:szCs w:val="28"/>
              </w:rPr>
            </w:pPr>
          </w:p>
        </w:tc>
        <w:tc>
          <w:tcPr>
            <w:tcW w:w="5748" w:type="dxa"/>
            <w:vMerge/>
          </w:tcPr>
          <w:p w:rsidR="001C4CB7" w:rsidRPr="005A70CF" w:rsidRDefault="001C4CB7" w:rsidP="00012564">
            <w:pPr>
              <w:autoSpaceDE w:val="0"/>
              <w:autoSpaceDN w:val="0"/>
              <w:adjustRightInd w:val="0"/>
              <w:snapToGrid w:val="0"/>
              <w:spacing w:line="340" w:lineRule="exact"/>
              <w:jc w:val="both"/>
              <w:rPr>
                <w:rFonts w:ascii="標楷體" w:eastAsia="標楷體" w:hAnsi="標楷體"/>
                <w:kern w:val="20"/>
                <w:sz w:val="26"/>
                <w:szCs w:val="26"/>
              </w:rPr>
            </w:pPr>
          </w:p>
        </w:tc>
        <w:tc>
          <w:tcPr>
            <w:tcW w:w="3992" w:type="dxa"/>
            <w:vMerge/>
          </w:tcPr>
          <w:p w:rsidR="001C4CB7" w:rsidRPr="005A70CF" w:rsidRDefault="001C4CB7" w:rsidP="00012564">
            <w:pPr>
              <w:autoSpaceDE w:val="0"/>
              <w:autoSpaceDN w:val="0"/>
              <w:adjustRightInd w:val="0"/>
              <w:spacing w:line="340" w:lineRule="exact"/>
              <w:ind w:left="554" w:hangingChars="213" w:hanging="554"/>
              <w:rPr>
                <w:rFonts w:ascii="標楷體" w:eastAsia="標楷體" w:hAnsi="標楷體" w:cs="DFKaiShu-SB-Estd-BF"/>
                <w:kern w:val="0"/>
                <w:sz w:val="26"/>
                <w:szCs w:val="26"/>
              </w:rPr>
            </w:pPr>
          </w:p>
        </w:tc>
      </w:tr>
      <w:tr w:rsidR="001C4CB7" w:rsidRPr="005A70CF" w:rsidTr="001C4CB7">
        <w:trPr>
          <w:cantSplit/>
          <w:trHeight w:val="571"/>
          <w:jc w:val="center"/>
        </w:trPr>
        <w:tc>
          <w:tcPr>
            <w:tcW w:w="762" w:type="dxa"/>
            <w:vMerge/>
            <w:textDirection w:val="tbRlV"/>
            <w:vAlign w:val="center"/>
          </w:tcPr>
          <w:p w:rsidR="001C4CB7" w:rsidRPr="00A27F29" w:rsidRDefault="001C4CB7" w:rsidP="00012564">
            <w:pPr>
              <w:snapToGrid w:val="0"/>
              <w:spacing w:line="340" w:lineRule="exact"/>
              <w:ind w:left="113" w:right="113"/>
              <w:jc w:val="center"/>
              <w:rPr>
                <w:rFonts w:ascii="標楷體" w:eastAsia="標楷體" w:hAnsi="標楷體"/>
                <w:spacing w:val="-6"/>
                <w:sz w:val="28"/>
                <w:szCs w:val="28"/>
              </w:rPr>
            </w:pPr>
          </w:p>
        </w:tc>
        <w:tc>
          <w:tcPr>
            <w:tcW w:w="5748" w:type="dxa"/>
            <w:vMerge/>
          </w:tcPr>
          <w:p w:rsidR="001C4CB7" w:rsidRPr="005A70CF" w:rsidRDefault="001C4CB7" w:rsidP="00012564">
            <w:pPr>
              <w:autoSpaceDE w:val="0"/>
              <w:autoSpaceDN w:val="0"/>
              <w:adjustRightInd w:val="0"/>
              <w:snapToGrid w:val="0"/>
              <w:spacing w:line="340" w:lineRule="exact"/>
              <w:jc w:val="both"/>
              <w:rPr>
                <w:rFonts w:ascii="標楷體" w:eastAsia="標楷體" w:hAnsi="標楷體"/>
                <w:kern w:val="20"/>
                <w:sz w:val="26"/>
                <w:szCs w:val="26"/>
              </w:rPr>
            </w:pPr>
          </w:p>
        </w:tc>
        <w:tc>
          <w:tcPr>
            <w:tcW w:w="3992" w:type="dxa"/>
            <w:vMerge/>
          </w:tcPr>
          <w:p w:rsidR="001C4CB7" w:rsidRPr="005A70CF" w:rsidRDefault="001C4CB7" w:rsidP="00012564">
            <w:pPr>
              <w:autoSpaceDE w:val="0"/>
              <w:autoSpaceDN w:val="0"/>
              <w:adjustRightInd w:val="0"/>
              <w:spacing w:line="340" w:lineRule="exact"/>
              <w:ind w:left="554" w:hangingChars="213" w:hanging="554"/>
              <w:rPr>
                <w:rFonts w:ascii="標楷體" w:eastAsia="標楷體" w:hAnsi="標楷體" w:cs="DFKaiShu-SB-Estd-BF"/>
                <w:kern w:val="0"/>
                <w:sz w:val="26"/>
                <w:szCs w:val="26"/>
              </w:rPr>
            </w:pPr>
          </w:p>
        </w:tc>
      </w:tr>
      <w:tr w:rsidR="001C4CB7" w:rsidRPr="005A70CF" w:rsidTr="001C4CB7">
        <w:trPr>
          <w:cantSplit/>
          <w:trHeight w:val="571"/>
          <w:jc w:val="center"/>
        </w:trPr>
        <w:tc>
          <w:tcPr>
            <w:tcW w:w="762" w:type="dxa"/>
            <w:vMerge/>
            <w:textDirection w:val="tbRlV"/>
            <w:vAlign w:val="center"/>
          </w:tcPr>
          <w:p w:rsidR="001C4CB7" w:rsidRPr="00A27F29" w:rsidRDefault="001C4CB7" w:rsidP="00012564">
            <w:pPr>
              <w:snapToGrid w:val="0"/>
              <w:spacing w:line="340" w:lineRule="exact"/>
              <w:ind w:left="113" w:right="113"/>
              <w:jc w:val="center"/>
              <w:rPr>
                <w:rFonts w:ascii="標楷體" w:eastAsia="標楷體" w:hAnsi="標楷體"/>
                <w:spacing w:val="-6"/>
                <w:sz w:val="28"/>
                <w:szCs w:val="28"/>
              </w:rPr>
            </w:pPr>
          </w:p>
        </w:tc>
        <w:tc>
          <w:tcPr>
            <w:tcW w:w="5748" w:type="dxa"/>
            <w:vMerge/>
          </w:tcPr>
          <w:p w:rsidR="001C4CB7" w:rsidRPr="005A70CF" w:rsidRDefault="001C4CB7" w:rsidP="00012564">
            <w:pPr>
              <w:autoSpaceDE w:val="0"/>
              <w:autoSpaceDN w:val="0"/>
              <w:adjustRightInd w:val="0"/>
              <w:snapToGrid w:val="0"/>
              <w:spacing w:line="340" w:lineRule="exact"/>
              <w:jc w:val="both"/>
              <w:rPr>
                <w:rFonts w:ascii="標楷體" w:eastAsia="標楷體" w:hAnsi="標楷體"/>
                <w:kern w:val="20"/>
                <w:sz w:val="26"/>
                <w:szCs w:val="26"/>
              </w:rPr>
            </w:pPr>
          </w:p>
        </w:tc>
        <w:tc>
          <w:tcPr>
            <w:tcW w:w="3992" w:type="dxa"/>
            <w:vMerge/>
          </w:tcPr>
          <w:p w:rsidR="001C4CB7" w:rsidRPr="005A70CF" w:rsidRDefault="001C4CB7" w:rsidP="00012564">
            <w:pPr>
              <w:autoSpaceDE w:val="0"/>
              <w:autoSpaceDN w:val="0"/>
              <w:adjustRightInd w:val="0"/>
              <w:spacing w:line="340" w:lineRule="exact"/>
              <w:ind w:left="554" w:hangingChars="213" w:hanging="554"/>
              <w:rPr>
                <w:rFonts w:ascii="標楷體" w:eastAsia="標楷體" w:hAnsi="標楷體" w:cs="DFKaiShu-SB-Estd-BF"/>
                <w:kern w:val="0"/>
                <w:sz w:val="26"/>
                <w:szCs w:val="26"/>
              </w:rPr>
            </w:pPr>
          </w:p>
        </w:tc>
      </w:tr>
      <w:tr w:rsidR="001C4CB7" w:rsidRPr="005A70CF" w:rsidTr="001C4CB7">
        <w:trPr>
          <w:cantSplit/>
          <w:trHeight w:val="571"/>
          <w:jc w:val="center"/>
        </w:trPr>
        <w:tc>
          <w:tcPr>
            <w:tcW w:w="762" w:type="dxa"/>
            <w:vMerge/>
            <w:textDirection w:val="tbRlV"/>
            <w:vAlign w:val="center"/>
          </w:tcPr>
          <w:p w:rsidR="001C4CB7" w:rsidRPr="00A27F29" w:rsidRDefault="001C4CB7" w:rsidP="00012564">
            <w:pPr>
              <w:snapToGrid w:val="0"/>
              <w:spacing w:line="340" w:lineRule="exact"/>
              <w:ind w:left="113" w:right="113"/>
              <w:jc w:val="center"/>
              <w:rPr>
                <w:rFonts w:ascii="標楷體" w:eastAsia="標楷體" w:hAnsi="標楷體"/>
                <w:spacing w:val="-6"/>
                <w:sz w:val="28"/>
                <w:szCs w:val="28"/>
              </w:rPr>
            </w:pPr>
          </w:p>
        </w:tc>
        <w:tc>
          <w:tcPr>
            <w:tcW w:w="5748" w:type="dxa"/>
            <w:vMerge/>
          </w:tcPr>
          <w:p w:rsidR="001C4CB7" w:rsidRPr="005A70CF" w:rsidRDefault="001C4CB7" w:rsidP="00012564">
            <w:pPr>
              <w:autoSpaceDE w:val="0"/>
              <w:autoSpaceDN w:val="0"/>
              <w:adjustRightInd w:val="0"/>
              <w:snapToGrid w:val="0"/>
              <w:spacing w:line="340" w:lineRule="exact"/>
              <w:jc w:val="both"/>
              <w:rPr>
                <w:rFonts w:ascii="標楷體" w:eastAsia="標楷體" w:hAnsi="標楷體"/>
                <w:kern w:val="20"/>
                <w:sz w:val="26"/>
                <w:szCs w:val="26"/>
              </w:rPr>
            </w:pPr>
          </w:p>
        </w:tc>
        <w:tc>
          <w:tcPr>
            <w:tcW w:w="3992" w:type="dxa"/>
            <w:vMerge/>
          </w:tcPr>
          <w:p w:rsidR="001C4CB7" w:rsidRPr="005A70CF" w:rsidRDefault="001C4CB7" w:rsidP="00012564">
            <w:pPr>
              <w:autoSpaceDE w:val="0"/>
              <w:autoSpaceDN w:val="0"/>
              <w:adjustRightInd w:val="0"/>
              <w:spacing w:line="340" w:lineRule="exact"/>
              <w:ind w:left="554" w:hangingChars="213" w:hanging="554"/>
              <w:rPr>
                <w:rFonts w:ascii="標楷體" w:eastAsia="標楷體" w:hAnsi="標楷體" w:cs="DFKaiShu-SB-Estd-BF"/>
                <w:kern w:val="0"/>
                <w:sz w:val="26"/>
                <w:szCs w:val="26"/>
              </w:rPr>
            </w:pPr>
          </w:p>
        </w:tc>
      </w:tr>
      <w:tr w:rsidR="001C4CB7" w:rsidRPr="005A70CF" w:rsidTr="001C4CB7">
        <w:trPr>
          <w:cantSplit/>
          <w:trHeight w:val="571"/>
          <w:jc w:val="center"/>
        </w:trPr>
        <w:tc>
          <w:tcPr>
            <w:tcW w:w="762" w:type="dxa"/>
            <w:textDirection w:val="tbRlV"/>
            <w:vAlign w:val="center"/>
          </w:tcPr>
          <w:p w:rsidR="001C4CB7" w:rsidRPr="00A37604" w:rsidRDefault="001C4CB7" w:rsidP="00012564">
            <w:pPr>
              <w:snapToGrid w:val="0"/>
              <w:spacing w:line="340" w:lineRule="exact"/>
              <w:ind w:left="113" w:right="113"/>
              <w:jc w:val="center"/>
              <w:rPr>
                <w:rFonts w:ascii="標楷體" w:eastAsia="標楷體" w:hAnsi="標楷體"/>
                <w:spacing w:val="-6"/>
                <w:sz w:val="28"/>
                <w:szCs w:val="28"/>
              </w:rPr>
            </w:pPr>
            <w:r w:rsidRPr="00A37604">
              <w:rPr>
                <w:rFonts w:ascii="標楷體" w:eastAsia="標楷體" w:hAnsi="標楷體" w:hint="eastAsia"/>
                <w:spacing w:val="-6"/>
                <w:sz w:val="28"/>
                <w:szCs w:val="28"/>
              </w:rPr>
              <w:t>公職測量技師</w:t>
            </w:r>
          </w:p>
        </w:tc>
        <w:tc>
          <w:tcPr>
            <w:tcW w:w="5748" w:type="dxa"/>
          </w:tcPr>
          <w:p w:rsidR="001C4CB7" w:rsidRPr="005A70CF" w:rsidRDefault="001C4CB7" w:rsidP="00012564">
            <w:pPr>
              <w:autoSpaceDE w:val="0"/>
              <w:autoSpaceDN w:val="0"/>
              <w:adjustRightInd w:val="0"/>
              <w:snapToGrid w:val="0"/>
              <w:spacing w:line="340" w:lineRule="exact"/>
              <w:jc w:val="both"/>
              <w:rPr>
                <w:rFonts w:ascii="標楷體" w:eastAsia="標楷體" w:cs="標楷體"/>
                <w:kern w:val="0"/>
                <w:sz w:val="26"/>
                <w:szCs w:val="26"/>
              </w:rPr>
            </w:pPr>
            <w:r w:rsidRPr="005A70CF">
              <w:rPr>
                <w:rFonts w:ascii="標楷體" w:eastAsia="標楷體" w:cs="標楷體" w:hint="eastAsia"/>
                <w:kern w:val="0"/>
                <w:sz w:val="26"/>
                <w:szCs w:val="26"/>
              </w:rPr>
              <w:t>具有下列各款資格之一，並領有測量技師證書及領有執業執照後受聘公私立機關（構）二年以上測量相關工作經驗證明文件者，得應本考試：</w:t>
            </w:r>
          </w:p>
          <w:p w:rsidR="001C4CB7" w:rsidRPr="005A70CF" w:rsidRDefault="001C4CB7" w:rsidP="00012564">
            <w:pPr>
              <w:autoSpaceDE w:val="0"/>
              <w:autoSpaceDN w:val="0"/>
              <w:adjustRightInd w:val="0"/>
              <w:snapToGrid w:val="0"/>
              <w:spacing w:line="340" w:lineRule="exact"/>
              <w:ind w:left="520" w:hangingChars="200" w:hanging="520"/>
              <w:jc w:val="both"/>
              <w:rPr>
                <w:rFonts w:ascii="標楷體" w:eastAsia="標楷體" w:hAnsi="標楷體"/>
                <w:kern w:val="20"/>
                <w:sz w:val="26"/>
                <w:szCs w:val="26"/>
              </w:rPr>
            </w:pPr>
            <w:r w:rsidRPr="005A70CF">
              <w:rPr>
                <w:rFonts w:ascii="標楷體" w:eastAsia="標楷體" w:hAnsi="標楷體" w:hint="eastAsia"/>
                <w:kern w:val="20"/>
                <w:sz w:val="26"/>
                <w:szCs w:val="26"/>
              </w:rPr>
              <w:t>一、公立或立案之私立獨立學院以上學校或符合教育部採認規定之國外獨立學院以上學校各院、系、組、所、學位學程畢業得有證書。</w:t>
            </w:r>
          </w:p>
          <w:p w:rsidR="001C4CB7" w:rsidRPr="005A70CF" w:rsidRDefault="001C4CB7" w:rsidP="00012564">
            <w:pPr>
              <w:snapToGrid w:val="0"/>
              <w:spacing w:line="340" w:lineRule="exact"/>
              <w:ind w:left="520" w:hangingChars="200" w:hanging="520"/>
              <w:jc w:val="both"/>
              <w:rPr>
                <w:rFonts w:ascii="標楷體" w:eastAsia="標楷體" w:hAnsi="標楷體"/>
                <w:kern w:val="20"/>
                <w:sz w:val="26"/>
                <w:szCs w:val="26"/>
              </w:rPr>
            </w:pPr>
            <w:r w:rsidRPr="005A70CF">
              <w:rPr>
                <w:rFonts w:ascii="標楷體" w:eastAsia="標楷體" w:hAnsi="標楷體"/>
                <w:kern w:val="20"/>
                <w:sz w:val="26"/>
                <w:szCs w:val="26"/>
              </w:rPr>
              <w:t>二、</w:t>
            </w:r>
            <w:r w:rsidRPr="005A70CF">
              <w:rPr>
                <w:rFonts w:ascii="標楷體" w:eastAsia="標楷體" w:hAnsi="標楷體" w:hint="eastAsia"/>
                <w:kern w:val="20"/>
                <w:sz w:val="26"/>
                <w:szCs w:val="26"/>
              </w:rPr>
              <w:t>經高等考試或相當高等考試之特種考試相當類科及格，普通考試或相當普通考試之特種考試相當類科及格滿三年。</w:t>
            </w:r>
          </w:p>
          <w:p w:rsidR="001C4CB7" w:rsidRDefault="001C4CB7" w:rsidP="00012564">
            <w:pPr>
              <w:autoSpaceDE w:val="0"/>
              <w:autoSpaceDN w:val="0"/>
              <w:adjustRightInd w:val="0"/>
              <w:snapToGrid w:val="0"/>
              <w:spacing w:line="340" w:lineRule="exact"/>
              <w:ind w:left="520" w:hangingChars="200" w:hanging="520"/>
              <w:rPr>
                <w:rFonts w:ascii="標楷體" w:eastAsia="標楷體" w:hAnsi="標楷體"/>
                <w:kern w:val="20"/>
                <w:sz w:val="26"/>
                <w:szCs w:val="26"/>
              </w:rPr>
            </w:pPr>
            <w:r w:rsidRPr="005A70CF">
              <w:rPr>
                <w:rFonts w:ascii="標楷體" w:eastAsia="標楷體" w:hAnsi="標楷體" w:hint="eastAsia"/>
                <w:kern w:val="20"/>
                <w:sz w:val="26"/>
                <w:szCs w:val="26"/>
              </w:rPr>
              <w:t>三、經高等檢定考試相當類科及格。</w:t>
            </w:r>
          </w:p>
          <w:p w:rsidR="001C4CB7" w:rsidRDefault="001C4CB7" w:rsidP="00012564">
            <w:pPr>
              <w:autoSpaceDE w:val="0"/>
              <w:autoSpaceDN w:val="0"/>
              <w:adjustRightInd w:val="0"/>
              <w:snapToGrid w:val="0"/>
              <w:spacing w:line="340" w:lineRule="exact"/>
              <w:ind w:left="520" w:hangingChars="200" w:hanging="520"/>
              <w:rPr>
                <w:rFonts w:ascii="標楷體" w:eastAsia="標楷體" w:hAnsi="標楷體"/>
                <w:kern w:val="20"/>
                <w:sz w:val="26"/>
                <w:szCs w:val="26"/>
              </w:rPr>
            </w:pPr>
          </w:p>
          <w:p w:rsidR="001C4CB7" w:rsidRDefault="001C4CB7" w:rsidP="00012564">
            <w:pPr>
              <w:autoSpaceDE w:val="0"/>
              <w:autoSpaceDN w:val="0"/>
              <w:adjustRightInd w:val="0"/>
              <w:snapToGrid w:val="0"/>
              <w:spacing w:line="340" w:lineRule="exact"/>
              <w:ind w:left="520" w:hangingChars="200" w:hanging="520"/>
              <w:rPr>
                <w:rFonts w:ascii="標楷體" w:eastAsia="標楷體" w:hAnsi="標楷體"/>
                <w:kern w:val="20"/>
                <w:sz w:val="26"/>
                <w:szCs w:val="26"/>
              </w:rPr>
            </w:pPr>
          </w:p>
          <w:p w:rsidR="001C4CB7" w:rsidRDefault="001C4CB7" w:rsidP="00012564">
            <w:pPr>
              <w:autoSpaceDE w:val="0"/>
              <w:autoSpaceDN w:val="0"/>
              <w:adjustRightInd w:val="0"/>
              <w:snapToGrid w:val="0"/>
              <w:spacing w:line="340" w:lineRule="exact"/>
              <w:ind w:left="520" w:hangingChars="200" w:hanging="520"/>
              <w:rPr>
                <w:rFonts w:ascii="標楷體" w:eastAsia="標楷體" w:hAnsi="標楷體"/>
                <w:kern w:val="20"/>
                <w:sz w:val="26"/>
                <w:szCs w:val="26"/>
              </w:rPr>
            </w:pPr>
          </w:p>
          <w:p w:rsidR="001C4CB7" w:rsidRPr="005A70CF" w:rsidRDefault="001C4CB7" w:rsidP="00012564">
            <w:pPr>
              <w:autoSpaceDE w:val="0"/>
              <w:autoSpaceDN w:val="0"/>
              <w:adjustRightInd w:val="0"/>
              <w:snapToGrid w:val="0"/>
              <w:spacing w:line="340" w:lineRule="exact"/>
              <w:ind w:left="520" w:hangingChars="200" w:hanging="520"/>
              <w:rPr>
                <w:rFonts w:ascii="標楷體" w:eastAsia="標楷體" w:hAnsi="標楷體"/>
                <w:kern w:val="20"/>
                <w:sz w:val="26"/>
                <w:szCs w:val="26"/>
              </w:rPr>
            </w:pPr>
          </w:p>
        </w:tc>
        <w:tc>
          <w:tcPr>
            <w:tcW w:w="3992" w:type="dxa"/>
          </w:tcPr>
          <w:p w:rsidR="001C4CB7" w:rsidRPr="005A70CF" w:rsidRDefault="001C4CB7" w:rsidP="00012564">
            <w:pPr>
              <w:autoSpaceDE w:val="0"/>
              <w:autoSpaceDN w:val="0"/>
              <w:adjustRightInd w:val="0"/>
              <w:spacing w:line="320" w:lineRule="exact"/>
              <w:rPr>
                <w:rFonts w:ascii="標楷體" w:eastAsia="標楷體" w:hAnsi="標楷體" w:cs="DFKaiShu-SB-Estd-BF"/>
                <w:b/>
                <w:kern w:val="0"/>
                <w:sz w:val="26"/>
                <w:szCs w:val="26"/>
              </w:rPr>
            </w:pPr>
            <w:r w:rsidRPr="005A70CF">
              <w:rPr>
                <w:rFonts w:ascii="標楷體" w:eastAsia="標楷體" w:hAnsi="標楷體" w:cs="DFKaiShu-SB-Estd-BF" w:hint="eastAsia"/>
                <w:b/>
                <w:kern w:val="0"/>
                <w:sz w:val="26"/>
                <w:szCs w:val="26"/>
              </w:rPr>
              <w:t>第一試筆試(80%)</w:t>
            </w:r>
          </w:p>
          <w:p w:rsidR="001C4CB7" w:rsidRPr="005A70CF" w:rsidRDefault="001C4CB7" w:rsidP="00012564">
            <w:pPr>
              <w:autoSpaceDE w:val="0"/>
              <w:autoSpaceDN w:val="0"/>
              <w:adjustRightInd w:val="0"/>
              <w:spacing w:line="320" w:lineRule="exact"/>
              <w:ind w:leftChars="1" w:left="553" w:hangingChars="212" w:hanging="551"/>
              <w:rPr>
                <w:rFonts w:ascii="標楷體" w:eastAsia="標楷體" w:hAnsi="標楷體" w:cs="DFKaiShu-SB-Estd-BF"/>
                <w:kern w:val="0"/>
                <w:sz w:val="26"/>
                <w:szCs w:val="26"/>
              </w:rPr>
            </w:pPr>
            <w:r w:rsidRPr="005A70CF">
              <w:rPr>
                <w:rFonts w:ascii="標楷體" w:eastAsia="標楷體" w:hAnsi="標楷體" w:cs="DFKaiShu-SB-Estd-BF" w:hint="eastAsia"/>
                <w:kern w:val="0"/>
                <w:sz w:val="26"/>
                <w:szCs w:val="26"/>
              </w:rPr>
              <w:t>一、誤差理論與實務</w:t>
            </w:r>
          </w:p>
          <w:p w:rsidR="001C4CB7" w:rsidRPr="005A70CF" w:rsidRDefault="001C4CB7" w:rsidP="00012564">
            <w:pPr>
              <w:autoSpaceDE w:val="0"/>
              <w:autoSpaceDN w:val="0"/>
              <w:adjustRightInd w:val="0"/>
              <w:snapToGrid w:val="0"/>
              <w:spacing w:line="320" w:lineRule="exact"/>
              <w:ind w:left="538" w:hangingChars="207" w:hanging="538"/>
              <w:jc w:val="both"/>
              <w:rPr>
                <w:rFonts w:ascii="標楷體" w:eastAsia="標楷體" w:hAnsi="標楷體" w:cs="DFKaiShu-SB-Estd-BF"/>
                <w:kern w:val="0"/>
                <w:sz w:val="26"/>
                <w:szCs w:val="26"/>
              </w:rPr>
            </w:pPr>
            <w:r w:rsidRPr="005A70CF">
              <w:rPr>
                <w:rFonts w:ascii="標楷體" w:eastAsia="標楷體" w:hAnsi="標楷體" w:cs="DFKaiShu-SB-Estd-BF" w:hint="eastAsia"/>
                <w:kern w:val="0"/>
                <w:sz w:val="26"/>
                <w:szCs w:val="26"/>
              </w:rPr>
              <w:t>二、行政法、土地測量及其相關法規</w:t>
            </w:r>
          </w:p>
          <w:p w:rsidR="001C4CB7" w:rsidRPr="005A70CF" w:rsidRDefault="001C4CB7" w:rsidP="00012564">
            <w:pPr>
              <w:autoSpaceDE w:val="0"/>
              <w:autoSpaceDN w:val="0"/>
              <w:adjustRightInd w:val="0"/>
              <w:snapToGrid w:val="0"/>
              <w:spacing w:line="320" w:lineRule="exact"/>
              <w:ind w:left="538" w:hangingChars="207" w:hanging="538"/>
              <w:jc w:val="both"/>
              <w:rPr>
                <w:rFonts w:ascii="標楷體" w:eastAsia="標楷體" w:hAnsi="標楷體" w:cs="DFKaiShu-SB-Estd-BF"/>
                <w:kern w:val="0"/>
                <w:sz w:val="26"/>
                <w:szCs w:val="26"/>
              </w:rPr>
            </w:pPr>
          </w:p>
          <w:p w:rsidR="001C4CB7" w:rsidRPr="005A70CF" w:rsidRDefault="001C4CB7" w:rsidP="00012564">
            <w:pPr>
              <w:autoSpaceDE w:val="0"/>
              <w:autoSpaceDN w:val="0"/>
              <w:adjustRightInd w:val="0"/>
              <w:spacing w:line="320" w:lineRule="exact"/>
              <w:ind w:left="539" w:hangingChars="207" w:hanging="539"/>
              <w:rPr>
                <w:rFonts w:ascii="標楷體" w:eastAsia="標楷體" w:hAnsi="標楷體" w:cs="DFKaiShu-SB-Estd-BF"/>
                <w:b/>
                <w:kern w:val="0"/>
                <w:sz w:val="26"/>
                <w:szCs w:val="26"/>
              </w:rPr>
            </w:pPr>
            <w:r w:rsidRPr="005A70CF">
              <w:rPr>
                <w:rFonts w:ascii="標楷體" w:eastAsia="標楷體" w:hAnsi="標楷體" w:cs="DFKaiShu-SB-Estd-BF" w:hint="eastAsia"/>
                <w:b/>
                <w:kern w:val="0"/>
                <w:sz w:val="26"/>
                <w:szCs w:val="26"/>
              </w:rPr>
              <w:t>第二試口試(20%)</w:t>
            </w:r>
          </w:p>
          <w:p w:rsidR="001C4CB7" w:rsidRPr="005A70CF" w:rsidRDefault="001C4CB7" w:rsidP="00012564">
            <w:pPr>
              <w:autoSpaceDE w:val="0"/>
              <w:autoSpaceDN w:val="0"/>
              <w:adjustRightInd w:val="0"/>
              <w:snapToGrid w:val="0"/>
              <w:spacing w:line="340" w:lineRule="exact"/>
              <w:ind w:left="538" w:hangingChars="207" w:hanging="538"/>
              <w:jc w:val="both"/>
              <w:rPr>
                <w:rFonts w:ascii="標楷體" w:eastAsia="標楷體" w:hAnsi="標楷體" w:cs="標楷體"/>
                <w:kern w:val="0"/>
                <w:sz w:val="26"/>
                <w:szCs w:val="26"/>
              </w:rPr>
            </w:pPr>
          </w:p>
        </w:tc>
      </w:tr>
    </w:tbl>
    <w:p w:rsidR="00292D68" w:rsidRDefault="00292D68"/>
    <w:sectPr w:rsidR="00292D68" w:rsidSect="00292D68">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4CB7"/>
    <w:rsid w:val="000F52BA"/>
    <w:rsid w:val="001C4CB7"/>
    <w:rsid w:val="00292D68"/>
    <w:rsid w:val="00445A2F"/>
    <w:rsid w:val="00CD1FAB"/>
    <w:rsid w:val="00FB5FF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CB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CB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C4CB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89</Words>
  <Characters>513</Characters>
  <Application>Microsoft Office Word</Application>
  <DocSecurity>0</DocSecurity>
  <Lines>4</Lines>
  <Paragraphs>1</Paragraphs>
  <ScaleCrop>false</ScaleCrop>
  <Company>moex</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000304</dc:creator>
  <cp:lastModifiedBy>000304</cp:lastModifiedBy>
  <cp:revision>2</cp:revision>
  <cp:lastPrinted>2014-05-28T10:21:00Z</cp:lastPrinted>
  <dcterms:created xsi:type="dcterms:W3CDTF">2014-05-28T02:53:00Z</dcterms:created>
  <dcterms:modified xsi:type="dcterms:W3CDTF">2014-05-28T10:27:00Z</dcterms:modified>
</cp:coreProperties>
</file>