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一、職務代理名冊資格查考常見缺失範例一覽表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6B12EC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不具被代理職務之任用資格者。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如：他機關代理人未具被代理職務之任用資格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代理期間超過1年，而未經分發機關同意者。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現職人員之代理不符合次一官等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最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高職等之代理資格者。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如：簡任官等職缺由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現敘薦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任第八職等人員代理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被代理職務不得約聘僱人員者。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如：請假未達1個月、</w:t>
            </w:r>
            <w:r w:rsidRPr="00725A8A">
              <w:rPr>
                <w:rFonts w:ascii="標楷體" w:eastAsia="標楷體" w:hAnsi="標楷體" w:hint="eastAsia"/>
                <w:b/>
              </w:rPr>
              <w:t>104年5月28日</w:t>
            </w:r>
            <w:proofErr w:type="gramStart"/>
            <w:r w:rsidRPr="00725A8A">
              <w:rPr>
                <w:rFonts w:ascii="標楷體" w:eastAsia="標楷體" w:hAnsi="標楷體" w:hint="eastAsia"/>
                <w:b/>
              </w:rPr>
              <w:t>以前</w:t>
            </w:r>
            <w:r w:rsidRPr="00725A8A">
              <w:rPr>
                <w:rFonts w:ascii="標楷體" w:eastAsia="標楷體" w:hAnsi="標楷體" w:hint="eastAsia"/>
              </w:rPr>
              <w:t>之薦任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第九職等出缺職務由約聘人員代理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薦任非主管職務，由約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僱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人員辦理所遺業務；或委任非主管職務，由約聘人員辦理所遺業務者。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未經分發機關同意約聘僱人員者。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被代理職務係屬兼任職務，非屬本職者。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非屬注意事項規範範圍或請機關再予查明者。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如：留職停薪人員、專案凍結職缺、公立幼兒園園長職缺。政務職務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Default="00725A8A" w:rsidP="00725A8A">
      <w:pPr>
        <w:spacing w:line="4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二、職務代理名冊酬金查考常見缺失範例一覽表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725A8A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酬金金額正確，但酬金計算公式有誤。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酬金計算公式不完整。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酬金計算公式有誤;酬金金額有誤，請查明代理人支領地域加給年資加成之依據。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酬金計算公式有誤;酬金金額有誤，請查明代理人員本職是否</w:t>
            </w:r>
            <w:proofErr w:type="gramStart"/>
            <w:r>
              <w:rPr>
                <w:rFonts w:ascii="標楷體" w:eastAsia="標楷體" w:hAnsi="標楷體" w:hint="eastAsia"/>
              </w:rPr>
              <w:t>有權理之</w:t>
            </w:r>
            <w:proofErr w:type="gramEnd"/>
            <w:r>
              <w:rPr>
                <w:rFonts w:ascii="標楷體" w:eastAsia="標楷體" w:hAnsi="標楷體" w:hint="eastAsia"/>
              </w:rPr>
              <w:t>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經查酬金金額計算與被代理職務列等不符，請查明後於系統中正確登錄，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請於系統登錄（被）代理人適用專業加給</w:t>
            </w:r>
            <w:proofErr w:type="gramStart"/>
            <w:r>
              <w:rPr>
                <w:rFonts w:ascii="標楷體" w:eastAsia="標楷體" w:hAnsi="標楷體" w:hint="eastAsia"/>
              </w:rPr>
              <w:t>表別，俾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專業</w:t>
            </w:r>
            <w:proofErr w:type="gramStart"/>
            <w:r>
              <w:rPr>
                <w:rFonts w:ascii="標楷體" w:eastAsia="標楷體" w:hAnsi="標楷體" w:hint="eastAsia"/>
              </w:rPr>
              <w:t>加給表別與</w:t>
            </w:r>
            <w:proofErr w:type="gramEnd"/>
            <w:r>
              <w:rPr>
                <w:rFonts w:ascii="標楷體" w:eastAsia="標楷體" w:hAnsi="標楷體" w:hint="eastAsia"/>
              </w:rPr>
              <w:t>計算公式內容不符。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代理人如係按被代理職務適用之加給表（非本職適用）支給加給者，請依規定於備註欄註記。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支領兼職費，非屬各機關職務代理應行注意事項適用範圍。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未支領酬金，非屬各機關職務代理應行注意事項第11點查考範圍，毋須列入。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請查明代理人本職是否有兼任主管職務，並於報送系統中登錄兼職職稱。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代理人兼任之職務是否屬公務人員加給給與辦法第9條第2項但書規定所稱在該辦法發布施行前，經行政院核定支給主管職務加給有案之職務，請惠予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清，並於備註欄敘明，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清代理人有無主管職務加給重領、兼領之情形。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</w:rPr>
              <w:t>明確敘</w:t>
            </w:r>
            <w:proofErr w:type="gramEnd"/>
            <w:r>
              <w:rPr>
                <w:rFonts w:ascii="標楷體" w:eastAsia="標楷體" w:hAnsi="標楷體" w:hint="eastAsia"/>
              </w:rPr>
              <w:t>明被代理主管職務(未列有官、職等)所參照職務之列等，無法查核酬金總額正確性。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依銓敘部99年8月13日部</w:t>
            </w: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</w:rPr>
              <w:t>二字第0993231368號函略</w:t>
            </w:r>
            <w:proofErr w:type="gramStart"/>
            <w:r>
              <w:rPr>
                <w:rFonts w:ascii="標楷體" w:eastAsia="標楷體" w:hAnsi="標楷體" w:hint="eastAsia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</w:rPr>
              <w:t>，補足待遇差額人員，代理期間之俸給總額（本</w:t>
            </w:r>
            <w:proofErr w:type="gramStart"/>
            <w:r>
              <w:rPr>
                <w:rFonts w:ascii="標楷體" w:eastAsia="標楷體" w:hAnsi="標楷體" w:hint="eastAsia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</w:rPr>
              <w:t>、專業加給及代理主管職務之主管職務加給）如較原支領之俸給總額為高者，應停止發給待遇差額，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</w:rPr>
              <w:t>其原因消滅後再予恢復，備註欄說明請配合修正。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被代理職務非屬主管職稱，請查明被代理職務支領主管職務加給依據，並於備註欄註記，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依銓敘部103年1月13日部</w:t>
            </w: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</w:rPr>
              <w:t>二字第1033800719號函釋，市場管理員依公務人員加給給與辦法第9條第2項但書規定，在加給辦法發布施行前，經行政院核定支給主管職務加給有案之職務，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得比照支給主管職務加給。備註欄請配合</w:t>
            </w:r>
            <w:proofErr w:type="gramStart"/>
            <w:r>
              <w:rPr>
                <w:rFonts w:ascii="標楷體" w:eastAsia="標楷體" w:hAnsi="標楷體" w:hint="eastAsia"/>
              </w:rPr>
              <w:t>修正其支給</w:t>
            </w:r>
            <w:proofErr w:type="gramEnd"/>
            <w:r>
              <w:rPr>
                <w:rFonts w:ascii="標楷體" w:eastAsia="標楷體" w:hAnsi="標楷體" w:hint="eastAsia"/>
              </w:rPr>
              <w:t>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</w:t>
            </w:r>
            <w:proofErr w:type="gramStart"/>
            <w:r>
              <w:rPr>
                <w:rFonts w:ascii="標楷體" w:eastAsia="標楷體" w:hAnsi="標楷體" w:hint="eastAsia"/>
              </w:rPr>
              <w:t>為跨期代理</w:t>
            </w:r>
            <w:proofErr w:type="gramEnd"/>
            <w:r>
              <w:rPr>
                <w:rFonts w:ascii="標楷體" w:eastAsia="標楷體" w:hAnsi="標楷體" w:hint="eastAsia"/>
              </w:rPr>
              <w:t>，並於報送系統中登錄。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代理起訖</w:t>
            </w:r>
            <w:proofErr w:type="gramStart"/>
            <w:r>
              <w:rPr>
                <w:rFonts w:ascii="標楷體" w:eastAsia="標楷體" w:hAnsi="標楷體" w:hint="eastAsia"/>
              </w:rPr>
              <w:t>日均為例假日</w:t>
            </w:r>
            <w:proofErr w:type="gramEnd"/>
            <w:r>
              <w:rPr>
                <w:rFonts w:ascii="標楷體" w:eastAsia="標楷體" w:hAnsi="標楷體" w:hint="eastAsia"/>
              </w:rPr>
              <w:t>，請查明實際是否符合連續代理10個工作日以上。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請查明是否有將地域加給之基本數額納入核算，並調整薪點折合率之情形。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酬金金額有誤；備註欄說明不合相關規定，約聘僱人員服務未滿整月者其月支報酬折算尾數不足1元部分，為避免該月實支報酬折算月支報酬後，其酬金薪點折合率超過行政院訂頒之通案標準，</w:t>
            </w:r>
            <w:proofErr w:type="gramStart"/>
            <w:r>
              <w:rPr>
                <w:rFonts w:ascii="標楷體" w:eastAsia="標楷體" w:hAnsi="標楷體" w:hint="eastAsia"/>
              </w:rPr>
              <w:t>爰採</w:t>
            </w:r>
            <w:proofErr w:type="gramEnd"/>
            <w:r>
              <w:rPr>
                <w:rFonts w:ascii="標楷體" w:eastAsia="標楷體" w:hAnsi="標楷體" w:hint="eastAsia"/>
              </w:rPr>
              <w:t>無條件</w:t>
            </w:r>
            <w:proofErr w:type="gramStart"/>
            <w:r>
              <w:rPr>
                <w:rFonts w:ascii="標楷體" w:eastAsia="標楷體" w:hAnsi="標楷體" w:hint="eastAsia"/>
              </w:rPr>
              <w:t>捨去計支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清與同一服務機關約聘僱人員薪點折合率不同之原因。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約聘僱人員薪點折合率高於通案標準者，應依填表說明七於備註欄註記。</w:t>
            </w:r>
          </w:p>
        </w:tc>
      </w:tr>
    </w:tbl>
    <w:p w:rsidR="00725A8A" w:rsidRDefault="00725A8A" w:rsidP="00725A8A">
      <w:pPr>
        <w:snapToGri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1E30D7" w:rsidRPr="00725A8A" w:rsidRDefault="001E30D7"/>
    <w:sectPr w:rsidR="001E30D7" w:rsidRPr="00725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8A"/>
    <w:rsid w:val="001E30D7"/>
    <w:rsid w:val="0028759C"/>
    <w:rsid w:val="007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DB113-1878-4E52-AFBF-61188A70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5A8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725A8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林博文</dc:creator>
  <cp:lastModifiedBy>徐瑞秀</cp:lastModifiedBy>
  <cp:revision>2</cp:revision>
  <dcterms:created xsi:type="dcterms:W3CDTF">2024-03-25T07:07:00Z</dcterms:created>
  <dcterms:modified xsi:type="dcterms:W3CDTF">2024-03-25T07:07:00Z</dcterms:modified>
</cp:coreProperties>
</file>