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23" w:rsidRPr="00284C23" w:rsidRDefault="00284C23" w:rsidP="00284C23">
      <w:pPr>
        <w:widowControl/>
        <w:spacing w:line="320" w:lineRule="atLeast"/>
        <w:jc w:val="both"/>
        <w:rPr>
          <w:rFonts w:ascii="Times New Roman" w:eastAsia="新細明體" w:hAnsi="Times New Roman" w:cs="Times New Roman"/>
          <w:kern w:val="0"/>
          <w:szCs w:val="24"/>
        </w:rPr>
      </w:pPr>
      <w:bookmarkStart w:id="0" w:name="_GoBack"/>
      <w:bookmarkEnd w:id="0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預算員額填表說明：</w:t>
      </w:r>
    </w:p>
    <w:p w:rsidR="00284C23" w:rsidRPr="00284C23" w:rsidRDefault="00284C23" w:rsidP="00284C23">
      <w:pPr>
        <w:widowControl/>
        <w:spacing w:line="320" w:lineRule="atLeast"/>
        <w:ind w:left="567" w:hanging="567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一、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請以各地方政府最新核定公務預算、作業基金、及校務基金項下以人事費編列之員額</w:t>
      </w: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（含中央機關全額補助人事費或與地方政府共同支應人事費預算者）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為基準填列，</w:t>
      </w: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</w:rPr>
        <w:t>但</w:t>
      </w:r>
      <w:proofErr w:type="gramStart"/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不含以業務</w:t>
      </w:r>
      <w:proofErr w:type="gramEnd"/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費、中央機關全額補助業務費編列之預算員額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，以及</w:t>
      </w:r>
      <w:r w:rsidRPr="00284C23">
        <w:rPr>
          <w:rFonts w:ascii="標楷體" w:eastAsia="標楷體" w:hAnsi="標楷體" w:cs="Times New Roman" w:hint="eastAsia"/>
          <w:kern w:val="0"/>
          <w:szCs w:val="24"/>
        </w:rPr>
        <w:t>地方公營事業機構、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公立幼兒園之預算員額。</w:t>
      </w:r>
    </w:p>
    <w:p w:rsidR="00284C23" w:rsidRPr="00284C23" w:rsidRDefault="00284C23" w:rsidP="00284C23">
      <w:pPr>
        <w:widowControl/>
        <w:spacing w:line="320" w:lineRule="atLeast"/>
        <w:ind w:left="567" w:hanging="567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二、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另各機關之預算員額如係以「作業基金」編列，其員額數亦請填於該機關「公務預算」之各年度預算員額表中。</w:t>
      </w:r>
    </w:p>
    <w:p w:rsidR="00284C23" w:rsidRPr="00284C23" w:rsidRDefault="00284C23" w:rsidP="00284C23">
      <w:pPr>
        <w:widowControl/>
        <w:spacing w:line="320" w:lineRule="atLeast"/>
        <w:ind w:left="567" w:hanging="567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</w:rPr>
        <w:t>三、</w:t>
      </w:r>
      <w:r w:rsidRPr="00284C23">
        <w:rPr>
          <w:rFonts w:ascii="Times New Roman" w:eastAsia="標楷體" w:hAnsi="Times New Roman" w:cs="Times New Roman"/>
          <w:color w:val="FF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又如地方政府預算書中如僅核列所屬機關可進用員額，但機關現職人數大於可進用員額時(按：</w:t>
      </w:r>
      <w:proofErr w:type="gramStart"/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現員數</w:t>
      </w:r>
      <w:proofErr w:type="gramEnd"/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大於可進用員額部分係控管超額出缺不補)，預算員額數以現職人數填列，並於年度中配合超額員額出缺，調降預算員額數。</w:t>
      </w:r>
    </w:p>
    <w:p w:rsidR="00284C23" w:rsidRPr="00284C23" w:rsidRDefault="00284C23" w:rsidP="00284C23">
      <w:pPr>
        <w:widowControl/>
        <w:spacing w:line="320" w:lineRule="atLeast"/>
        <w:ind w:left="567" w:hanging="567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四、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各員額類別定義如下：</w:t>
      </w:r>
    </w:p>
    <w:p w:rsidR="00284C23" w:rsidRPr="00284C23" w:rsidRDefault="00284C23" w:rsidP="00284C23">
      <w:pPr>
        <w:widowControl/>
        <w:spacing w:line="320" w:lineRule="atLeast"/>
        <w:ind w:left="96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（一）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職員：預算員額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佔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職員編制表內職稱者。</w:t>
      </w:r>
    </w:p>
    <w:p w:rsidR="00284C23" w:rsidRPr="00284C23" w:rsidRDefault="00284C23" w:rsidP="00284C23">
      <w:pPr>
        <w:widowControl/>
        <w:spacing w:line="320" w:lineRule="atLeast"/>
        <w:ind w:left="96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（二）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教師：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1、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校長：公立各級學校校長。</w:t>
      </w:r>
    </w:p>
    <w:p w:rsidR="00284C23" w:rsidRPr="00284C23" w:rsidRDefault="00284C23" w:rsidP="00284C23">
      <w:pPr>
        <w:widowControl/>
        <w:spacing w:line="320" w:lineRule="atLeast"/>
        <w:ind w:left="2127" w:hanging="1134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2、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教師：公立各級學校正式教師（含兼行政教師）、</w:t>
      </w:r>
      <w:r w:rsidRPr="00284C23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特殊教育教師、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專任輔導教師、依「各級學校專任運動教練聘任管理辦法」聘任之專任運動教練、公立高級中學教官。</w:t>
      </w:r>
    </w:p>
    <w:p w:rsidR="00284C23" w:rsidRPr="00284C23" w:rsidRDefault="00284C23" w:rsidP="00284C23">
      <w:pPr>
        <w:widowControl/>
        <w:spacing w:line="320" w:lineRule="atLeast"/>
        <w:ind w:left="96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（三）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臨編職員及其他未納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銓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審職員：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1、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配合政策在編制外臨時派用人員，如依原「行政院青年輔導委員會協助留學生回國服務實施要點」進用之臨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編薦派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人員。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2、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屠宰稅法廢止後，各縣市稅捐稽徵處僱用之屠宰場管理員，以縣市稅捐稽徵處臨編書記安置之人員。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3、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教育人員任用條例施行前，己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遴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用未具任用資格之學校現任職員，得繼續任原職至其離職為止之未納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銓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審職員。</w:t>
      </w:r>
    </w:p>
    <w:p w:rsidR="00284C23" w:rsidRPr="00284C23" w:rsidRDefault="00284C23" w:rsidP="00284C23">
      <w:pPr>
        <w:widowControl/>
        <w:spacing w:line="320" w:lineRule="atLeast"/>
        <w:ind w:left="96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（四）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約聘僱欄內各員額類別定義如下：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1、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聘用：依「聘用人員聘用條例」進用且編列有聘用人員預算員額，或員額編列於聘用人員預算項下之人員。</w:t>
      </w:r>
    </w:p>
    <w:p w:rsidR="00284C23" w:rsidRPr="00284C23" w:rsidRDefault="00284C23" w:rsidP="00284C23">
      <w:pPr>
        <w:widowControl/>
        <w:spacing w:line="320" w:lineRule="atLeast"/>
        <w:ind w:left="1440" w:hanging="48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2、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約僱：依「行政院</w:t>
      </w:r>
      <w:r w:rsidR="004E4D1F">
        <w:rPr>
          <w:rFonts w:ascii="標楷體" w:eastAsia="標楷體" w:hAnsi="標楷體" w:cs="Times New Roman" w:hint="eastAsia"/>
          <w:color w:val="000000"/>
          <w:kern w:val="0"/>
          <w:szCs w:val="24"/>
        </w:rPr>
        <w:t>與所屬中央及地方各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機關約僱人員僱用辦法」進用且編列有約僱人員預算員額，或員額編列於約僱人員預算項下之人員。</w:t>
      </w:r>
    </w:p>
    <w:p w:rsidR="00284C23" w:rsidRPr="00284C23" w:rsidRDefault="00284C23" w:rsidP="00284C23">
      <w:pPr>
        <w:widowControl/>
        <w:spacing w:line="320" w:lineRule="atLeast"/>
        <w:ind w:left="1276" w:hanging="79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（五）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駐衛警員額類別定義：依「各機關學校團體駐衛警察設置管理辦法」進用人員。</w:t>
      </w:r>
    </w:p>
    <w:p w:rsidR="00284C23" w:rsidRPr="00284C23" w:rsidRDefault="00284C23" w:rsidP="00284C23">
      <w:pPr>
        <w:widowControl/>
        <w:spacing w:line="320" w:lineRule="atLeast"/>
        <w:ind w:left="1276" w:hanging="79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（六）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工友欄內員額類別定義如下：技工、工友、駕駛，</w:t>
      </w:r>
      <w:proofErr w:type="gramStart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均係依</w:t>
      </w:r>
      <w:proofErr w:type="gramEnd"/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「工友管理要點」進用之人員。</w:t>
      </w:r>
    </w:p>
    <w:p w:rsidR="007034DB" w:rsidRPr="00284C23" w:rsidRDefault="00284C23" w:rsidP="00284C23">
      <w:pPr>
        <w:widowControl/>
        <w:spacing w:line="320" w:lineRule="atLeast"/>
        <w:ind w:left="1276" w:hanging="796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（七）</w:t>
      </w:r>
      <w:r w:rsidRPr="00284C23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 </w:t>
      </w:r>
      <w:r w:rsidRPr="00284C23">
        <w:rPr>
          <w:rFonts w:ascii="標楷體" w:eastAsia="標楷體" w:hAnsi="標楷體" w:cs="Times New Roman" w:hint="eastAsia"/>
          <w:color w:val="000000"/>
          <w:kern w:val="0"/>
          <w:szCs w:val="24"/>
        </w:rPr>
        <w:t>清潔隊員、測量助理員額類別定義：依臺灣省政府原訂之「臺灣省各級清潔機構清潔隊員駕駛技工管理要點」、「臺灣省各地政機關測量助理管理要點」或縣市政府本於權責訂定規定進用及管理之清潔隊員或測量助理。</w:t>
      </w:r>
    </w:p>
    <w:sectPr w:rsidR="007034DB" w:rsidRPr="00284C23" w:rsidSect="00FE26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AD"/>
    <w:rsid w:val="00284C23"/>
    <w:rsid w:val="004E4D1F"/>
    <w:rsid w:val="007034DB"/>
    <w:rsid w:val="008E25A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64024-9EBA-4A9F-8709-9E1F0C4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CYHG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洪琬婷</dc:creator>
  <cp:keywords/>
  <dc:description/>
  <cp:lastModifiedBy>李姸儀</cp:lastModifiedBy>
  <cp:revision>4</cp:revision>
  <dcterms:created xsi:type="dcterms:W3CDTF">2018-12-12T02:48:00Z</dcterms:created>
  <dcterms:modified xsi:type="dcterms:W3CDTF">2022-12-16T00:49:00Z</dcterms:modified>
</cp:coreProperties>
</file>