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067" w:type="dxa"/>
        <w:tblLook w:val="04A0" w:firstRow="1" w:lastRow="0" w:firstColumn="1" w:lastColumn="0" w:noHBand="0" w:noVBand="1"/>
      </w:tblPr>
      <w:tblGrid>
        <w:gridCol w:w="3022"/>
        <w:gridCol w:w="3022"/>
        <w:gridCol w:w="3023"/>
      </w:tblGrid>
      <w:tr w:rsidR="00C83C34" w:rsidRPr="00C83C34" w:rsidTr="007C5CBC">
        <w:tc>
          <w:tcPr>
            <w:tcW w:w="9067" w:type="dxa"/>
            <w:gridSpan w:val="3"/>
            <w:tcBorders>
              <w:top w:val="single" w:sz="4" w:space="0" w:color="FFFFFF" w:themeColor="background1"/>
              <w:left w:val="single" w:sz="4" w:space="0" w:color="FFFFFF" w:themeColor="background1"/>
              <w:right w:val="single" w:sz="4" w:space="0" w:color="FFFFFF" w:themeColor="background1"/>
            </w:tcBorders>
          </w:tcPr>
          <w:p w:rsidR="00926540" w:rsidRPr="00C83C34" w:rsidRDefault="00926540">
            <w:pPr>
              <w:rPr>
                <w:color w:val="000000" w:themeColor="text1"/>
              </w:rPr>
            </w:pPr>
            <w:r w:rsidRPr="00C83C34">
              <w:rPr>
                <w:rFonts w:ascii="標楷體" w:eastAsia="標楷體" w:hAnsi="標楷體" w:cs="標楷體" w:hint="eastAsia"/>
                <w:color w:val="000000" w:themeColor="text1"/>
                <w:sz w:val="40"/>
                <w:szCs w:val="40"/>
              </w:rPr>
              <w:t>公務人員任用法施行細則</w:t>
            </w:r>
            <w:r w:rsidR="00766B28" w:rsidRPr="00C83C34">
              <w:rPr>
                <w:rFonts w:ascii="標楷體" w:eastAsia="標楷體" w:hAnsi="標楷體" w:cs="標楷體" w:hint="eastAsia"/>
                <w:color w:val="000000" w:themeColor="text1"/>
                <w:sz w:val="40"/>
                <w:szCs w:val="40"/>
              </w:rPr>
              <w:t>部分條文</w:t>
            </w:r>
            <w:r w:rsidRPr="00C83C34">
              <w:rPr>
                <w:rFonts w:ascii="標楷體" w:eastAsia="標楷體" w:hAnsi="標楷體" w:cs="標楷體" w:hint="eastAsia"/>
                <w:color w:val="000000" w:themeColor="text1"/>
                <w:sz w:val="40"/>
                <w:szCs w:val="40"/>
              </w:rPr>
              <w:t>修正草案條文對照表</w:t>
            </w:r>
          </w:p>
        </w:tc>
      </w:tr>
      <w:tr w:rsidR="00C83C34" w:rsidRPr="00C83C34" w:rsidTr="008818EB">
        <w:tc>
          <w:tcPr>
            <w:tcW w:w="3022" w:type="dxa"/>
          </w:tcPr>
          <w:p w:rsidR="00926540" w:rsidRPr="00C83C34" w:rsidRDefault="00926540" w:rsidP="00926540">
            <w:pPr>
              <w:jc w:val="distribute"/>
              <w:rPr>
                <w:color w:val="000000" w:themeColor="text1"/>
              </w:rPr>
            </w:pPr>
            <w:r w:rsidRPr="00C83C34">
              <w:rPr>
                <w:rFonts w:ascii="標楷體" w:eastAsia="標楷體" w:hAnsi="標楷體" w:cs="標楷體" w:hint="eastAsia"/>
                <w:color w:val="000000" w:themeColor="text1"/>
              </w:rPr>
              <w:t>修正條文</w:t>
            </w:r>
          </w:p>
        </w:tc>
        <w:tc>
          <w:tcPr>
            <w:tcW w:w="3022" w:type="dxa"/>
          </w:tcPr>
          <w:p w:rsidR="00926540" w:rsidRPr="00C83C34" w:rsidRDefault="00926540" w:rsidP="00926540">
            <w:pPr>
              <w:jc w:val="distribute"/>
              <w:rPr>
                <w:color w:val="000000" w:themeColor="text1"/>
              </w:rPr>
            </w:pPr>
            <w:r w:rsidRPr="00C83C34">
              <w:rPr>
                <w:rFonts w:ascii="標楷體" w:eastAsia="標楷體" w:hAnsi="標楷體" w:cs="標楷體" w:hint="eastAsia"/>
                <w:color w:val="000000" w:themeColor="text1"/>
              </w:rPr>
              <w:t>現行條文</w:t>
            </w:r>
          </w:p>
        </w:tc>
        <w:tc>
          <w:tcPr>
            <w:tcW w:w="3023" w:type="dxa"/>
          </w:tcPr>
          <w:p w:rsidR="00926540" w:rsidRPr="00C83C34" w:rsidRDefault="00926540" w:rsidP="00926540">
            <w:pPr>
              <w:jc w:val="distribute"/>
              <w:rPr>
                <w:color w:val="000000" w:themeColor="text1"/>
              </w:rPr>
            </w:pPr>
            <w:r w:rsidRPr="00C83C34">
              <w:rPr>
                <w:rFonts w:ascii="標楷體" w:eastAsia="標楷體" w:hAnsi="標楷體" w:cs="標楷體" w:hint="eastAsia"/>
                <w:color w:val="000000" w:themeColor="text1"/>
              </w:rPr>
              <w:t>說明</w:t>
            </w:r>
          </w:p>
        </w:tc>
      </w:tr>
      <w:tr w:rsidR="00C83C34" w:rsidRPr="00C83C34" w:rsidTr="008818EB">
        <w:tc>
          <w:tcPr>
            <w:tcW w:w="3022" w:type="dxa"/>
            <w:tcBorders>
              <w:bottom w:val="single" w:sz="4" w:space="0" w:color="auto"/>
            </w:tcBorders>
          </w:tcPr>
          <w:p w:rsidR="00926540" w:rsidRPr="00C83C34" w:rsidRDefault="00926540" w:rsidP="00926540">
            <w:pPr>
              <w:ind w:left="240" w:hangingChars="100" w:hanging="240"/>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第九條　本法第九條第二項所稱另有其他特別遴用規定之法律，如非屬本法第三十二條及第三十三條所列之任用法律時，各該法律主管機關應於特別遴用規定制定、增訂、修正後三個月內會商銓敘部協調主管機關，調查用人機關，將適用各該特別遴用規定之職務，列表送銓敘部備查。</w:t>
            </w:r>
          </w:p>
          <w:p w:rsidR="00926540" w:rsidRPr="00C83C34" w:rsidRDefault="00926540" w:rsidP="0047019C">
            <w:pPr>
              <w:ind w:leftChars="100" w:left="240" w:firstLineChars="195" w:firstLine="468"/>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本</w:t>
            </w:r>
            <w:r w:rsidR="0047019C" w:rsidRPr="00C83C34">
              <w:rPr>
                <w:rFonts w:ascii="標楷體" w:eastAsia="標楷體" w:hAnsi="標楷體" w:cs="標楷體" w:hint="eastAsia"/>
                <w:color w:val="000000" w:themeColor="text1"/>
              </w:rPr>
              <w:t>法</w:t>
            </w:r>
            <w:r w:rsidRPr="00C83C34">
              <w:rPr>
                <w:rFonts w:ascii="標楷體" w:eastAsia="標楷體" w:hAnsi="標楷體" w:cs="標楷體" w:hint="eastAsia"/>
                <w:color w:val="000000" w:themeColor="text1"/>
              </w:rPr>
              <w:t>及</w:t>
            </w:r>
            <w:r w:rsidR="0047019C" w:rsidRPr="00C83C34">
              <w:rPr>
                <w:rFonts w:ascii="標楷體" w:eastAsia="標楷體" w:hAnsi="標楷體" w:cs="標楷體" w:hint="eastAsia"/>
                <w:color w:val="000000" w:themeColor="text1"/>
                <w:u w:val="single"/>
              </w:rPr>
              <w:t>本細則</w:t>
            </w:r>
            <w:r w:rsidRPr="00C83C34">
              <w:rPr>
                <w:rFonts w:ascii="標楷體" w:eastAsia="標楷體" w:hAnsi="標楷體" w:cs="標楷體" w:hint="eastAsia"/>
                <w:color w:val="000000" w:themeColor="text1"/>
              </w:rPr>
              <w:t>所稱主管機關，指中央二級以上機關</w:t>
            </w:r>
            <w:r w:rsidRPr="00C83C34">
              <w:rPr>
                <w:rFonts w:ascii="標楷體" w:eastAsia="標楷體" w:hAnsi="標楷體" w:cs="標楷體" w:hint="eastAsia"/>
                <w:color w:val="000000" w:themeColor="text1"/>
                <w:u w:val="single"/>
              </w:rPr>
              <w:t>、</w:t>
            </w:r>
            <w:r w:rsidR="00190407" w:rsidRPr="00C83C34">
              <w:rPr>
                <w:rFonts w:ascii="標楷體" w:eastAsia="標楷體" w:hAnsi="標楷體" w:cs="標楷體" w:hint="eastAsia"/>
                <w:color w:val="000000" w:themeColor="text1"/>
                <w:u w:val="single"/>
              </w:rPr>
              <w:t>相當二級或三級機關之</w:t>
            </w:r>
            <w:r w:rsidRPr="00C83C34">
              <w:rPr>
                <w:rFonts w:ascii="標楷體" w:eastAsia="標楷體" w:hAnsi="標楷體" w:cs="標楷體" w:hint="eastAsia"/>
                <w:color w:val="000000" w:themeColor="text1"/>
                <w:u w:val="single"/>
              </w:rPr>
              <w:t>獨立機關</w:t>
            </w:r>
            <w:r w:rsidRPr="00C83C34">
              <w:rPr>
                <w:rFonts w:ascii="標楷體" w:eastAsia="標楷體" w:hAnsi="標楷體" w:cs="標楷體" w:hint="eastAsia"/>
                <w:color w:val="000000" w:themeColor="text1"/>
              </w:rPr>
              <w:t>、直轄市政府、直轄市議會、縣（市）政府及縣（市）議會。</w:t>
            </w:r>
          </w:p>
        </w:tc>
        <w:tc>
          <w:tcPr>
            <w:tcW w:w="3022" w:type="dxa"/>
            <w:tcBorders>
              <w:bottom w:val="single" w:sz="4" w:space="0" w:color="auto"/>
            </w:tcBorders>
          </w:tcPr>
          <w:p w:rsidR="00926540" w:rsidRPr="00C83C34" w:rsidRDefault="00926540" w:rsidP="00926540">
            <w:pPr>
              <w:ind w:left="240" w:hangingChars="100" w:hanging="240"/>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第九條　本法第九條第二項所稱另有其他特別遴用規定之法律，如非屬本法第三十二條及第三十三條所列之任用法律時，各該法律主管機關應於特別遴用規定制定、增訂、修正後三個月內會商銓敘部協調主管機關，調查用人機關，將適用各該特別遴用規定之職務，列表送銓敘部備查。</w:t>
            </w:r>
          </w:p>
          <w:p w:rsidR="00926540" w:rsidRPr="00C83C34" w:rsidRDefault="00926540" w:rsidP="00926540">
            <w:pPr>
              <w:ind w:leftChars="100" w:left="240" w:firstLineChars="204" w:firstLine="490"/>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本法</w:t>
            </w:r>
            <w:r w:rsidRPr="00C83C34">
              <w:rPr>
                <w:rFonts w:ascii="標楷體" w:eastAsia="標楷體" w:hAnsi="標楷體" w:cs="標楷體" w:hint="eastAsia"/>
                <w:color w:val="000000" w:themeColor="text1"/>
                <w:u w:val="single"/>
              </w:rPr>
              <w:t>第六條第三項但書、第十七條第三項</w:t>
            </w:r>
            <w:r w:rsidRPr="00C83C34">
              <w:rPr>
                <w:rFonts w:ascii="標楷體" w:eastAsia="標楷體" w:hAnsi="標楷體" w:cs="標楷體" w:hint="eastAsia"/>
                <w:color w:val="000000" w:themeColor="text1"/>
              </w:rPr>
              <w:t>及前項所稱主管機關，指中央二級</w:t>
            </w:r>
            <w:r w:rsidRPr="00C83C34">
              <w:rPr>
                <w:rFonts w:ascii="標楷體" w:eastAsia="標楷體" w:hAnsi="標楷體" w:cs="標楷體" w:hint="eastAsia"/>
                <w:color w:val="000000" w:themeColor="text1"/>
                <w:u w:val="single"/>
              </w:rPr>
              <w:t>或相當二級</w:t>
            </w:r>
            <w:r w:rsidRPr="00C83C34">
              <w:rPr>
                <w:rFonts w:ascii="標楷體" w:eastAsia="標楷體" w:hAnsi="標楷體" w:cs="標楷體" w:hint="eastAsia"/>
                <w:color w:val="000000" w:themeColor="text1"/>
              </w:rPr>
              <w:t>以上機關、直轄市政府、直轄市議會、縣（市）政府及縣（市）議會。</w:t>
            </w:r>
          </w:p>
        </w:tc>
        <w:tc>
          <w:tcPr>
            <w:tcW w:w="3023" w:type="dxa"/>
            <w:tcBorders>
              <w:bottom w:val="single" w:sz="4" w:space="0" w:color="auto"/>
            </w:tcBorders>
          </w:tcPr>
          <w:p w:rsidR="00926540" w:rsidRPr="00C83C34" w:rsidRDefault="00926540" w:rsidP="00926540">
            <w:pPr>
              <w:numPr>
                <w:ilvl w:val="0"/>
                <w:numId w:val="1"/>
              </w:numPr>
              <w:tabs>
                <w:tab w:val="left" w:pos="469"/>
              </w:tabs>
              <w:ind w:left="516" w:hanging="516"/>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本條修正第二項。</w:t>
            </w:r>
          </w:p>
          <w:p w:rsidR="00926540" w:rsidRPr="00C83C34" w:rsidRDefault="00926540" w:rsidP="00FA6078">
            <w:pPr>
              <w:numPr>
                <w:ilvl w:val="0"/>
                <w:numId w:val="1"/>
              </w:numPr>
              <w:tabs>
                <w:tab w:val="left" w:pos="469"/>
              </w:tabs>
              <w:ind w:left="516" w:hanging="516"/>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本法第二十二條第四項</w:t>
            </w:r>
            <w:r w:rsidR="00950882" w:rsidRPr="00C83C34">
              <w:rPr>
                <w:rFonts w:ascii="標楷體" w:eastAsia="標楷體" w:hAnsi="標楷體" w:cs="標楷體" w:hint="eastAsia"/>
                <w:color w:val="000000" w:themeColor="text1"/>
              </w:rPr>
              <w:t>業</w:t>
            </w:r>
            <w:r w:rsidRPr="00C83C34">
              <w:rPr>
                <w:rFonts w:ascii="標楷體" w:eastAsia="標楷體" w:hAnsi="標楷體" w:cs="標楷體" w:hint="eastAsia"/>
                <w:color w:val="000000" w:themeColor="text1"/>
              </w:rPr>
              <w:t>增訂</w:t>
            </w:r>
            <w:r w:rsidRPr="00C83C34">
              <w:rPr>
                <w:rFonts w:ascii="標楷體" w:eastAsia="標楷體" w:hAnsi="標楷體" w:hint="eastAsia"/>
                <w:color w:val="000000" w:themeColor="text1"/>
              </w:rPr>
              <w:t>依</w:t>
            </w:r>
            <w:r w:rsidR="00114F0B" w:rsidRPr="00C83C34">
              <w:rPr>
                <w:rFonts w:ascii="標楷體" w:eastAsia="標楷體" w:hAnsi="標楷體" w:hint="eastAsia"/>
                <w:color w:val="000000" w:themeColor="text1"/>
              </w:rPr>
              <w:t>該條</w:t>
            </w:r>
            <w:r w:rsidRPr="00C83C34">
              <w:rPr>
                <w:rFonts w:ascii="標楷體" w:eastAsia="標楷體" w:hAnsi="標楷體" w:hint="eastAsia"/>
                <w:color w:val="000000" w:themeColor="text1"/>
              </w:rPr>
              <w:t>第二項規定調任之人員於各該考試法規所定原限制轉調期間內再轉調時</w:t>
            </w:r>
            <w:r w:rsidR="00950882" w:rsidRPr="00C83C34">
              <w:rPr>
                <w:rFonts w:ascii="標楷體" w:eastAsia="標楷體" w:hAnsi="標楷體" w:hint="eastAsia"/>
                <w:color w:val="000000" w:themeColor="text1"/>
              </w:rPr>
              <w:t>，</w:t>
            </w:r>
            <w:r w:rsidR="00950882" w:rsidRPr="00C83C34">
              <w:rPr>
                <w:rStyle w:val="redtxt"/>
                <w:rFonts w:ascii="標楷體" w:eastAsia="標楷體" w:hAnsi="標楷體" w:hint="eastAsia"/>
                <w:color w:val="000000" w:themeColor="text1"/>
              </w:rPr>
              <w:t>以調任至原指名商調機關之主管機關及其所屬機關、原考試法規得任用之機關為限，</w:t>
            </w:r>
            <w:r w:rsidRPr="00C83C34">
              <w:rPr>
                <w:rFonts w:ascii="標楷體" w:eastAsia="標楷體" w:hAnsi="標楷體" w:cs="標楷體" w:hint="eastAsia"/>
                <w:color w:val="000000" w:themeColor="text1"/>
              </w:rPr>
              <w:t>按其修正說明，所稱主管機關，指中央二級或相當二級以上機關、直轄市政府、直轄市議會、縣（市）政府及縣（市）議會，爰</w:t>
            </w:r>
            <w:r w:rsidR="0047019C" w:rsidRPr="00C83C34">
              <w:rPr>
                <w:rFonts w:ascii="標楷體" w:eastAsia="標楷體" w:hAnsi="標楷體" w:cs="標楷體" w:hint="eastAsia"/>
                <w:color w:val="000000" w:themeColor="text1"/>
              </w:rPr>
              <w:t>應</w:t>
            </w:r>
            <w:r w:rsidRPr="00C83C34">
              <w:rPr>
                <w:rFonts w:ascii="標楷體" w:eastAsia="標楷體" w:hAnsi="標楷體" w:cs="標楷體" w:hint="eastAsia"/>
                <w:color w:val="000000" w:themeColor="text1"/>
              </w:rPr>
              <w:t>配合納入第二項規</w:t>
            </w:r>
            <w:r w:rsidR="006A1C10" w:rsidRPr="00C83C34">
              <w:rPr>
                <w:rFonts w:ascii="標楷體" w:eastAsia="標楷體" w:hAnsi="標楷體" w:cs="標楷體" w:hint="eastAsia"/>
                <w:color w:val="000000" w:themeColor="text1"/>
              </w:rPr>
              <w:t>範</w:t>
            </w:r>
            <w:r w:rsidR="00677834" w:rsidRPr="00C83C34">
              <w:rPr>
                <w:rFonts w:ascii="標楷體" w:eastAsia="標楷體" w:hAnsi="標楷體" w:cs="標楷體" w:hint="eastAsia"/>
                <w:color w:val="000000" w:themeColor="text1"/>
              </w:rPr>
              <w:t>。另</w:t>
            </w:r>
            <w:r w:rsidR="0047019C" w:rsidRPr="00C83C34">
              <w:rPr>
                <w:rFonts w:ascii="標楷體" w:eastAsia="標楷體" w:hAnsi="標楷體" w:cs="標楷體" w:hint="eastAsia"/>
                <w:color w:val="000000" w:themeColor="text1"/>
              </w:rPr>
              <w:t>考量</w:t>
            </w:r>
            <w:r w:rsidR="003537CC" w:rsidRPr="00C83C34">
              <w:rPr>
                <w:rFonts w:ascii="標楷體" w:eastAsia="標楷體" w:hAnsi="標楷體" w:cs="標楷體" w:hint="eastAsia"/>
                <w:color w:val="000000" w:themeColor="text1"/>
              </w:rPr>
              <w:t>其與</w:t>
            </w:r>
            <w:r w:rsidR="0047019C" w:rsidRPr="00C83C34">
              <w:rPr>
                <w:rFonts w:ascii="標楷體" w:eastAsia="標楷體" w:hAnsi="標楷體" w:cs="標楷體" w:hint="eastAsia"/>
                <w:color w:val="000000" w:themeColor="text1"/>
              </w:rPr>
              <w:t>現行本法</w:t>
            </w:r>
            <w:r w:rsidR="00553A4F" w:rsidRPr="00C83C34">
              <w:rPr>
                <w:rFonts w:ascii="標楷體" w:eastAsia="標楷體" w:hAnsi="標楷體" w:cs="標楷體" w:hint="eastAsia"/>
                <w:color w:val="000000" w:themeColor="text1"/>
              </w:rPr>
              <w:t>第六條第三項但書、第十七條第三項</w:t>
            </w:r>
            <w:r w:rsidR="0047019C" w:rsidRPr="00C83C34">
              <w:rPr>
                <w:rFonts w:ascii="標楷體" w:eastAsia="標楷體" w:hAnsi="標楷體" w:cs="標楷體" w:hint="eastAsia"/>
                <w:color w:val="000000" w:themeColor="text1"/>
              </w:rPr>
              <w:t>及</w:t>
            </w:r>
            <w:r w:rsidR="00553A4F" w:rsidRPr="00C83C34">
              <w:rPr>
                <w:rFonts w:ascii="標楷體" w:eastAsia="標楷體" w:hAnsi="標楷體" w:cs="標楷體" w:hint="eastAsia"/>
                <w:color w:val="000000" w:themeColor="text1"/>
              </w:rPr>
              <w:t>本條第一項所稱主管機關範圍均屬相同，為避免日後本法主管機關</w:t>
            </w:r>
            <w:r w:rsidR="0090469B" w:rsidRPr="00C83C34">
              <w:rPr>
                <w:rFonts w:ascii="標楷體" w:eastAsia="標楷體" w:hAnsi="標楷體" w:cs="標楷體" w:hint="eastAsia"/>
                <w:color w:val="000000" w:themeColor="text1"/>
              </w:rPr>
              <w:t>相關</w:t>
            </w:r>
            <w:r w:rsidR="00553A4F" w:rsidRPr="00C83C34">
              <w:rPr>
                <w:rFonts w:ascii="標楷體" w:eastAsia="標楷體" w:hAnsi="標楷體" w:cs="標楷體" w:hint="eastAsia"/>
                <w:color w:val="000000" w:themeColor="text1"/>
              </w:rPr>
              <w:t>條文</w:t>
            </w:r>
            <w:r w:rsidR="0090469B" w:rsidRPr="00C83C34">
              <w:rPr>
                <w:rFonts w:ascii="標楷體" w:eastAsia="標楷體" w:hAnsi="標楷體" w:cs="標楷體" w:hint="eastAsia"/>
                <w:color w:val="000000" w:themeColor="text1"/>
              </w:rPr>
              <w:t>修正，其條次</w:t>
            </w:r>
            <w:r w:rsidR="008818EB" w:rsidRPr="00C83C34">
              <w:rPr>
                <w:rFonts w:ascii="標楷體" w:eastAsia="標楷體" w:hAnsi="標楷體" w:cs="標楷體" w:hint="eastAsia"/>
                <w:color w:val="000000" w:themeColor="text1"/>
              </w:rPr>
              <w:t>、</w:t>
            </w:r>
            <w:r w:rsidR="00853D8A" w:rsidRPr="00C83C34">
              <w:rPr>
                <w:rFonts w:ascii="標楷體" w:eastAsia="標楷體" w:hAnsi="標楷體" w:cs="標楷體" w:hint="eastAsia"/>
                <w:color w:val="000000" w:themeColor="text1"/>
              </w:rPr>
              <w:t>項次</w:t>
            </w:r>
            <w:r w:rsidR="00A224F7" w:rsidRPr="00C83C34">
              <w:rPr>
                <w:rFonts w:ascii="標楷體" w:eastAsia="標楷體" w:hAnsi="標楷體" w:cs="標楷體" w:hint="eastAsia"/>
                <w:color w:val="000000" w:themeColor="text1"/>
              </w:rPr>
              <w:t>有所異動</w:t>
            </w:r>
            <w:r w:rsidR="00553A4F" w:rsidRPr="00C83C34">
              <w:rPr>
                <w:rFonts w:ascii="標楷體" w:eastAsia="標楷體" w:hAnsi="標楷體" w:cs="標楷體" w:hint="eastAsia"/>
                <w:color w:val="000000" w:themeColor="text1"/>
              </w:rPr>
              <w:t>時，本項</w:t>
            </w:r>
            <w:r w:rsidR="00853D8A" w:rsidRPr="00C83C34">
              <w:rPr>
                <w:rFonts w:ascii="標楷體" w:eastAsia="標楷體" w:hAnsi="標楷體" w:cs="標楷體" w:hint="eastAsia"/>
                <w:color w:val="000000" w:themeColor="text1"/>
              </w:rPr>
              <w:t>所</w:t>
            </w:r>
            <w:r w:rsidR="0090469B" w:rsidRPr="00C83C34">
              <w:rPr>
                <w:rFonts w:ascii="標楷體" w:eastAsia="標楷體" w:hAnsi="標楷體" w:cs="標楷體" w:hint="eastAsia"/>
                <w:color w:val="000000" w:themeColor="text1"/>
              </w:rPr>
              <w:t>引述</w:t>
            </w:r>
            <w:r w:rsidR="00853D8A" w:rsidRPr="00C83C34">
              <w:rPr>
                <w:rFonts w:ascii="標楷體" w:eastAsia="標楷體" w:hAnsi="標楷體" w:cs="標楷體" w:hint="eastAsia"/>
                <w:color w:val="000000" w:themeColor="text1"/>
              </w:rPr>
              <w:t>之</w:t>
            </w:r>
            <w:r w:rsidR="00BB0621" w:rsidRPr="00C83C34">
              <w:rPr>
                <w:rFonts w:ascii="標楷體" w:eastAsia="標楷體" w:hAnsi="標楷體" w:cs="標楷體" w:hint="eastAsia"/>
                <w:color w:val="000000" w:themeColor="text1"/>
              </w:rPr>
              <w:t>本法</w:t>
            </w:r>
            <w:r w:rsidR="006A583A" w:rsidRPr="00C83C34">
              <w:rPr>
                <w:rFonts w:ascii="標楷體" w:eastAsia="標楷體" w:hAnsi="標楷體" w:cs="標楷體" w:hint="eastAsia"/>
                <w:color w:val="000000" w:themeColor="text1"/>
              </w:rPr>
              <w:t>各</w:t>
            </w:r>
            <w:r w:rsidR="0090469B" w:rsidRPr="00C83C34">
              <w:rPr>
                <w:rFonts w:ascii="標楷體" w:eastAsia="標楷體" w:hAnsi="標楷體" w:cs="標楷體" w:hint="eastAsia"/>
                <w:color w:val="000000" w:themeColor="text1"/>
              </w:rPr>
              <w:t>條項</w:t>
            </w:r>
            <w:r w:rsidR="00BB0621" w:rsidRPr="00C83C34">
              <w:rPr>
                <w:rFonts w:ascii="標楷體" w:eastAsia="標楷體" w:hAnsi="標楷體" w:cs="標楷體" w:hint="eastAsia"/>
                <w:color w:val="000000" w:themeColor="text1"/>
              </w:rPr>
              <w:t>即</w:t>
            </w:r>
            <w:r w:rsidR="00A224F7" w:rsidRPr="00C83C34">
              <w:rPr>
                <w:rFonts w:ascii="標楷體" w:eastAsia="標楷體" w:hAnsi="標楷體" w:cs="標楷體" w:hint="eastAsia"/>
                <w:color w:val="000000" w:themeColor="text1"/>
              </w:rPr>
              <w:t>須配合調整</w:t>
            </w:r>
            <w:r w:rsidR="0090469B" w:rsidRPr="00C83C34">
              <w:rPr>
                <w:rFonts w:ascii="標楷體" w:eastAsia="標楷體" w:hAnsi="標楷體" w:cs="標楷體" w:hint="eastAsia"/>
                <w:color w:val="000000" w:themeColor="text1"/>
              </w:rPr>
              <w:t>，</w:t>
            </w:r>
            <w:r w:rsidR="005C14ED" w:rsidRPr="00C83C34">
              <w:rPr>
                <w:rFonts w:ascii="標楷體" w:eastAsia="標楷體" w:hAnsi="標楷體" w:cs="標楷體" w:hint="eastAsia"/>
                <w:color w:val="000000" w:themeColor="text1"/>
              </w:rPr>
              <w:t>導致法規頻繁修正，</w:t>
            </w:r>
            <w:r w:rsidR="0090469B" w:rsidRPr="00C83C34">
              <w:rPr>
                <w:rFonts w:ascii="標楷體" w:eastAsia="標楷體" w:hAnsi="標楷體" w:cs="標楷體" w:hint="eastAsia"/>
                <w:color w:val="000000" w:themeColor="text1"/>
              </w:rPr>
              <w:t>爰參考公務人員行政中立法施行細則第二條第二項規定體例，就本法及本細則</w:t>
            </w:r>
            <w:r w:rsidR="00BB0621" w:rsidRPr="00C83C34">
              <w:rPr>
                <w:rFonts w:ascii="標楷體" w:eastAsia="標楷體" w:hAnsi="標楷體" w:cs="標楷體" w:hint="eastAsia"/>
                <w:color w:val="000000" w:themeColor="text1"/>
              </w:rPr>
              <w:t>各條項</w:t>
            </w:r>
            <w:r w:rsidR="00163219" w:rsidRPr="00C83C34">
              <w:rPr>
                <w:rFonts w:ascii="標楷體" w:eastAsia="標楷體" w:hAnsi="標楷體" w:cs="標楷體" w:hint="eastAsia"/>
                <w:color w:val="000000" w:themeColor="text1"/>
              </w:rPr>
              <w:t>所稱</w:t>
            </w:r>
            <w:r w:rsidR="0090469B" w:rsidRPr="00C83C34">
              <w:rPr>
                <w:rFonts w:ascii="標楷體" w:eastAsia="標楷體" w:hAnsi="標楷體" w:cs="標楷體" w:hint="eastAsia"/>
                <w:color w:val="000000" w:themeColor="text1"/>
              </w:rPr>
              <w:t>主管</w:t>
            </w:r>
            <w:r w:rsidR="0090469B" w:rsidRPr="00C83C34">
              <w:rPr>
                <w:rFonts w:ascii="標楷體" w:eastAsia="標楷體" w:hAnsi="標楷體" w:cs="標楷體" w:hint="eastAsia"/>
                <w:color w:val="000000" w:themeColor="text1"/>
              </w:rPr>
              <w:lastRenderedPageBreak/>
              <w:t>機關</w:t>
            </w:r>
            <w:r w:rsidR="00853D8A" w:rsidRPr="00C83C34">
              <w:rPr>
                <w:rFonts w:ascii="標楷體" w:eastAsia="標楷體" w:hAnsi="標楷體" w:cs="標楷體" w:hint="eastAsia"/>
                <w:color w:val="000000" w:themeColor="text1"/>
              </w:rPr>
              <w:t>用</w:t>
            </w:r>
            <w:r w:rsidR="00581DEE" w:rsidRPr="00C83C34">
              <w:rPr>
                <w:rFonts w:ascii="標楷體" w:eastAsia="標楷體" w:hAnsi="標楷體" w:cs="標楷體" w:hint="eastAsia"/>
                <w:color w:val="000000" w:themeColor="text1"/>
              </w:rPr>
              <w:t>語</w:t>
            </w:r>
            <w:r w:rsidR="00853D8A" w:rsidRPr="00C83C34">
              <w:rPr>
                <w:rFonts w:ascii="標楷體" w:eastAsia="標楷體" w:hAnsi="標楷體" w:cs="標楷體" w:hint="eastAsia"/>
                <w:color w:val="000000" w:themeColor="text1"/>
              </w:rPr>
              <w:t>定義</w:t>
            </w:r>
            <w:r w:rsidR="004C2AD9" w:rsidRPr="00C83C34">
              <w:rPr>
                <w:rFonts w:ascii="標楷體" w:eastAsia="標楷體" w:hAnsi="標楷體" w:cs="標楷體" w:hint="eastAsia"/>
                <w:color w:val="000000" w:themeColor="text1"/>
              </w:rPr>
              <w:t>統整</w:t>
            </w:r>
            <w:r w:rsidR="0090469B" w:rsidRPr="00C83C34">
              <w:rPr>
                <w:rFonts w:ascii="標楷體" w:eastAsia="標楷體" w:hAnsi="標楷體" w:cs="標楷體" w:hint="eastAsia"/>
                <w:color w:val="000000" w:themeColor="text1"/>
              </w:rPr>
              <w:t>規範，</w:t>
            </w:r>
            <w:r w:rsidR="00BB0621" w:rsidRPr="00C83C34">
              <w:rPr>
                <w:rFonts w:ascii="標楷體" w:eastAsia="標楷體" w:hAnsi="標楷體" w:cs="標楷體" w:hint="eastAsia"/>
                <w:color w:val="000000" w:themeColor="text1"/>
              </w:rPr>
              <w:t>不另</w:t>
            </w:r>
            <w:r w:rsidR="00853D8A" w:rsidRPr="00C83C34">
              <w:rPr>
                <w:rFonts w:ascii="標楷體" w:eastAsia="標楷體" w:hAnsi="標楷體" w:cs="標楷體" w:hint="eastAsia"/>
                <w:color w:val="000000" w:themeColor="text1"/>
              </w:rPr>
              <w:t>逐一</w:t>
            </w:r>
            <w:r w:rsidR="00BB0621" w:rsidRPr="00C83C34">
              <w:rPr>
                <w:rFonts w:ascii="標楷體" w:eastAsia="標楷體" w:hAnsi="標楷體" w:cs="標楷體" w:hint="eastAsia"/>
                <w:color w:val="000000" w:themeColor="text1"/>
              </w:rPr>
              <w:t>敘明</w:t>
            </w:r>
            <w:r w:rsidR="00853D8A" w:rsidRPr="00C83C34">
              <w:rPr>
                <w:rFonts w:ascii="標楷體" w:eastAsia="標楷體" w:hAnsi="標楷體" w:cs="標楷體" w:hint="eastAsia"/>
                <w:color w:val="000000" w:themeColor="text1"/>
              </w:rPr>
              <w:t>各該主管機關用</w:t>
            </w:r>
            <w:r w:rsidR="00581DEE" w:rsidRPr="00C83C34">
              <w:rPr>
                <w:rFonts w:ascii="標楷體" w:eastAsia="標楷體" w:hAnsi="標楷體" w:cs="標楷體" w:hint="eastAsia"/>
                <w:color w:val="000000" w:themeColor="text1"/>
              </w:rPr>
              <w:t>語</w:t>
            </w:r>
            <w:r w:rsidR="00853D8A" w:rsidRPr="00C83C34">
              <w:rPr>
                <w:rFonts w:ascii="標楷體" w:eastAsia="標楷體" w:hAnsi="標楷體" w:cs="標楷體" w:hint="eastAsia"/>
                <w:color w:val="000000" w:themeColor="text1"/>
              </w:rPr>
              <w:t>所在條文之</w:t>
            </w:r>
            <w:r w:rsidR="00BB0621" w:rsidRPr="00C83C34">
              <w:rPr>
                <w:rFonts w:ascii="標楷體" w:eastAsia="標楷體" w:hAnsi="標楷體" w:cs="標楷體" w:hint="eastAsia"/>
                <w:color w:val="000000" w:themeColor="text1"/>
              </w:rPr>
              <w:t>條次</w:t>
            </w:r>
            <w:r w:rsidR="008818EB" w:rsidRPr="00C83C34">
              <w:rPr>
                <w:rFonts w:ascii="標楷體" w:eastAsia="標楷體" w:hAnsi="標楷體" w:cs="標楷體" w:hint="eastAsia"/>
                <w:color w:val="000000" w:themeColor="text1"/>
              </w:rPr>
              <w:t>、項次</w:t>
            </w:r>
            <w:r w:rsidR="00BB0621" w:rsidRPr="00C83C34">
              <w:rPr>
                <w:rFonts w:ascii="標楷體" w:eastAsia="標楷體" w:hAnsi="標楷體" w:cs="標楷體" w:hint="eastAsia"/>
                <w:color w:val="000000" w:themeColor="text1"/>
              </w:rPr>
              <w:t>，</w:t>
            </w:r>
            <w:r w:rsidR="0090469B" w:rsidRPr="00C83C34">
              <w:rPr>
                <w:rFonts w:ascii="標楷體" w:eastAsia="標楷體" w:hAnsi="標楷體" w:cs="標楷體" w:hint="eastAsia"/>
                <w:color w:val="000000" w:themeColor="text1"/>
              </w:rPr>
              <w:t>俾</w:t>
            </w:r>
            <w:r w:rsidR="00BB0621" w:rsidRPr="00C83C34">
              <w:rPr>
                <w:rFonts w:ascii="標楷體" w:eastAsia="標楷體" w:hAnsi="標楷體" w:cs="標楷體" w:hint="eastAsia"/>
                <w:color w:val="000000" w:themeColor="text1"/>
              </w:rPr>
              <w:t>期立法經濟</w:t>
            </w:r>
            <w:r w:rsidR="0090469B" w:rsidRPr="00C83C34">
              <w:rPr>
                <w:rFonts w:ascii="標楷體" w:eastAsia="標楷體" w:hAnsi="標楷體" w:cs="標楷體" w:hint="eastAsia"/>
                <w:color w:val="000000" w:themeColor="text1"/>
              </w:rPr>
              <w:t>。</w:t>
            </w:r>
          </w:p>
          <w:p w:rsidR="00926540" w:rsidRPr="00C83C34" w:rsidRDefault="00F12D4A" w:rsidP="004D70EA">
            <w:pPr>
              <w:numPr>
                <w:ilvl w:val="0"/>
                <w:numId w:val="1"/>
              </w:numPr>
              <w:tabs>
                <w:tab w:val="left" w:pos="469"/>
              </w:tabs>
              <w:ind w:left="516" w:hanging="516"/>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目前行政院組織</w:t>
            </w:r>
            <w:r w:rsidR="008555AB" w:rsidRPr="00C83C34">
              <w:rPr>
                <w:rFonts w:ascii="標楷體" w:eastAsia="標楷體" w:hAnsi="標楷體" w:cs="標楷體" w:hint="eastAsia"/>
                <w:color w:val="000000" w:themeColor="text1"/>
              </w:rPr>
              <w:t>調整</w:t>
            </w:r>
            <w:r w:rsidR="00494517" w:rsidRPr="00C83C34">
              <w:rPr>
                <w:rFonts w:ascii="標楷體" w:eastAsia="標楷體" w:hAnsi="標楷體" w:cs="標楷體" w:hint="eastAsia"/>
                <w:color w:val="000000" w:themeColor="text1"/>
              </w:rPr>
              <w:t>相當中央二級、三級之獨立機關，</w:t>
            </w:r>
            <w:r w:rsidR="002F5363" w:rsidRPr="00C83C34">
              <w:rPr>
                <w:rFonts w:ascii="標楷體" w:eastAsia="標楷體" w:hAnsi="標楷體" w:cs="標楷體" w:hint="eastAsia"/>
                <w:color w:val="000000" w:themeColor="text1"/>
              </w:rPr>
              <w:t>於</w:t>
            </w:r>
            <w:r w:rsidR="004C16D6" w:rsidRPr="00C83C34">
              <w:rPr>
                <w:rFonts w:ascii="標楷體" w:eastAsia="標楷體" w:hAnsi="標楷體" w:cs="標楷體" w:hint="eastAsia"/>
                <w:color w:val="000000" w:themeColor="text1"/>
              </w:rPr>
              <w:t>相關</w:t>
            </w:r>
            <w:r w:rsidR="00494517" w:rsidRPr="00C83C34">
              <w:rPr>
                <w:rFonts w:ascii="標楷體" w:eastAsia="標楷體" w:hAnsi="標楷體" w:cs="標楷體" w:hint="eastAsia"/>
                <w:color w:val="000000" w:themeColor="text1"/>
              </w:rPr>
              <w:t>人事法規業</w:t>
            </w:r>
            <w:r w:rsidR="002F5363" w:rsidRPr="00C83C34">
              <w:rPr>
                <w:rFonts w:ascii="標楷體" w:eastAsia="標楷體" w:hAnsi="標楷體" w:cs="標楷體" w:hint="eastAsia"/>
                <w:color w:val="000000" w:themeColor="text1"/>
              </w:rPr>
              <w:t>予</w:t>
            </w:r>
            <w:r w:rsidR="00494517" w:rsidRPr="00C83C34">
              <w:rPr>
                <w:rFonts w:ascii="標楷體" w:eastAsia="標楷體" w:hAnsi="標楷體" w:cs="標楷體" w:hint="eastAsia"/>
                <w:color w:val="000000" w:themeColor="text1"/>
              </w:rPr>
              <w:t>列入主管機關之規範範圍</w:t>
            </w:r>
            <w:r w:rsidR="00926540" w:rsidRPr="00C83C34">
              <w:rPr>
                <w:rFonts w:ascii="標楷體" w:eastAsia="標楷體" w:hAnsi="標楷體" w:cs="標楷體" w:hint="eastAsia"/>
                <w:color w:val="000000" w:themeColor="text1"/>
              </w:rPr>
              <w:t>，爰參考</w:t>
            </w:r>
            <w:r w:rsidR="009E3CF9" w:rsidRPr="00C83C34">
              <w:rPr>
                <w:rFonts w:ascii="標楷體" w:eastAsia="標楷體" w:hAnsi="標楷體" w:cs="標楷體" w:hint="eastAsia"/>
                <w:color w:val="000000" w:themeColor="text1"/>
              </w:rPr>
              <w:t>公務人員退休資遣撫卹法施行細則第一百零五條第三項、</w:t>
            </w:r>
            <w:r w:rsidR="00190407" w:rsidRPr="00C83C34">
              <w:rPr>
                <w:rFonts w:ascii="標楷體" w:eastAsia="標楷體" w:hAnsi="標楷體" w:cs="標楷體" w:hint="eastAsia"/>
                <w:color w:val="000000" w:themeColor="text1"/>
              </w:rPr>
              <w:t>公務人員激勵辦法</w:t>
            </w:r>
            <w:r w:rsidR="00F52DCD" w:rsidRPr="00C83C34">
              <w:rPr>
                <w:rFonts w:ascii="標楷體" w:eastAsia="標楷體" w:hAnsi="標楷體" w:cs="標楷體" w:hint="eastAsia"/>
                <w:color w:val="000000" w:themeColor="text1"/>
              </w:rPr>
              <w:t>第三條</w:t>
            </w:r>
            <w:r w:rsidR="00926540" w:rsidRPr="00C83C34">
              <w:rPr>
                <w:rFonts w:ascii="標楷體" w:eastAsia="標楷體" w:hAnsi="標楷體" w:cs="標楷體" w:hint="eastAsia"/>
                <w:color w:val="000000" w:themeColor="text1"/>
              </w:rPr>
              <w:t>規定</w:t>
            </w:r>
            <w:r w:rsidR="00F52DCD" w:rsidRPr="00C83C34">
              <w:rPr>
                <w:rFonts w:ascii="標楷體" w:eastAsia="標楷體" w:hAnsi="標楷體" w:cs="標楷體" w:hint="eastAsia"/>
                <w:color w:val="000000" w:themeColor="text1"/>
              </w:rPr>
              <w:t>，</w:t>
            </w:r>
            <w:r w:rsidR="0063304D" w:rsidRPr="00C83C34">
              <w:rPr>
                <w:rFonts w:ascii="標楷體" w:eastAsia="標楷體" w:hAnsi="標楷體" w:cs="標楷體" w:hint="eastAsia"/>
                <w:color w:val="000000" w:themeColor="text1"/>
              </w:rPr>
              <w:t>將</w:t>
            </w:r>
            <w:r w:rsidR="00494517" w:rsidRPr="00C83C34">
              <w:rPr>
                <w:rFonts w:ascii="標楷體" w:eastAsia="標楷體" w:hAnsi="標楷體" w:cs="標楷體" w:hint="eastAsia"/>
                <w:color w:val="000000" w:themeColor="text1"/>
              </w:rPr>
              <w:t>上開</w:t>
            </w:r>
            <w:r w:rsidR="00926540" w:rsidRPr="00C83C34">
              <w:rPr>
                <w:rFonts w:ascii="標楷體" w:eastAsia="標楷體" w:hAnsi="標楷體" w:cs="標楷體" w:hint="eastAsia"/>
                <w:color w:val="000000" w:themeColor="text1"/>
              </w:rPr>
              <w:t>獨立機關</w:t>
            </w:r>
            <w:r w:rsidR="0063304D" w:rsidRPr="00C83C34">
              <w:rPr>
                <w:rFonts w:ascii="標楷體" w:eastAsia="標楷體" w:hAnsi="標楷體" w:cs="標楷體" w:hint="eastAsia"/>
                <w:color w:val="000000" w:themeColor="text1"/>
              </w:rPr>
              <w:t>納入規範</w:t>
            </w:r>
            <w:r w:rsidR="00494517" w:rsidRPr="00C83C34">
              <w:rPr>
                <w:rFonts w:ascii="標楷體" w:eastAsia="標楷體" w:hAnsi="標楷體" w:cs="標楷體" w:hint="eastAsia"/>
                <w:color w:val="000000" w:themeColor="text1"/>
              </w:rPr>
              <w:t>及</w:t>
            </w:r>
            <w:r w:rsidR="009E22E9" w:rsidRPr="00C83C34">
              <w:rPr>
                <w:rFonts w:ascii="標楷體" w:eastAsia="標楷體" w:hAnsi="標楷體" w:cs="標楷體" w:hint="eastAsia"/>
                <w:color w:val="000000" w:themeColor="text1"/>
              </w:rPr>
              <w:t>酌作文字修正</w:t>
            </w:r>
            <w:r w:rsidR="00926540" w:rsidRPr="00C83C34">
              <w:rPr>
                <w:rFonts w:ascii="標楷體" w:eastAsia="標楷體" w:hAnsi="標楷體" w:cs="標楷體" w:hint="eastAsia"/>
                <w:color w:val="000000" w:themeColor="text1"/>
              </w:rPr>
              <w:t>。</w:t>
            </w:r>
          </w:p>
        </w:tc>
      </w:tr>
      <w:tr w:rsidR="00C83C34" w:rsidRPr="00C83C34" w:rsidTr="0088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tcBorders>
              <w:top w:val="single" w:sz="4" w:space="0" w:color="auto"/>
              <w:left w:val="single" w:sz="4" w:space="0" w:color="auto"/>
              <w:bottom w:val="single" w:sz="4" w:space="0" w:color="auto"/>
              <w:right w:val="single" w:sz="4" w:space="0" w:color="auto"/>
            </w:tcBorders>
          </w:tcPr>
          <w:p w:rsidR="00926540" w:rsidRPr="00C83C34" w:rsidRDefault="00926540" w:rsidP="00926540">
            <w:pPr>
              <w:ind w:left="240" w:hangingChars="100" w:hanging="240"/>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lastRenderedPageBreak/>
              <w:t>第二十二條　各機關擬任人員送審，應填具擬任人員送審書表，連同公務人員履歷表</w:t>
            </w:r>
            <w:r w:rsidRPr="00C83C34">
              <w:rPr>
                <w:rFonts w:ascii="標楷體" w:eastAsia="標楷體" w:hAnsi="標楷體" w:cs="標楷體" w:hint="eastAsia"/>
                <w:color w:val="000000" w:themeColor="text1"/>
                <w:u w:val="single"/>
              </w:rPr>
              <w:t>及</w:t>
            </w:r>
            <w:r w:rsidRPr="00C83C34">
              <w:rPr>
                <w:rFonts w:ascii="標楷體" w:eastAsia="標楷體" w:hAnsi="標楷體" w:cs="標楷體" w:hint="eastAsia"/>
                <w:color w:val="000000" w:themeColor="text1"/>
              </w:rPr>
              <w:t>學經歷證明文件，送銓敘部銓敘審定。</w:t>
            </w:r>
          </w:p>
          <w:p w:rsidR="00926540" w:rsidRPr="00C83C34" w:rsidRDefault="00926540" w:rsidP="00926540">
            <w:pPr>
              <w:ind w:leftChars="100" w:left="240" w:firstLineChars="195" w:firstLine="468"/>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前項送審程序，由銓敘部定之。</w:t>
            </w:r>
          </w:p>
          <w:p w:rsidR="00926540" w:rsidRPr="00C83C34" w:rsidRDefault="00926540" w:rsidP="006A1C10">
            <w:pPr>
              <w:ind w:leftChars="100" w:left="240" w:firstLineChars="195" w:firstLine="468"/>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經銓敘審定合格之現任各官等人員，調任同官等職務，應依送審程序，送銓敘部辦理動態登記。如係調任不同職等者，應檢附有關證件，其為同官等內調任低一職等職務人員時，並應敘明充分具體理由，未敘明者，銓敘部得依原送審程序，退還原送審機關重行辦理。</w:t>
            </w:r>
          </w:p>
        </w:tc>
        <w:tc>
          <w:tcPr>
            <w:tcW w:w="3022" w:type="dxa"/>
            <w:tcBorders>
              <w:top w:val="single" w:sz="4" w:space="0" w:color="auto"/>
              <w:left w:val="single" w:sz="4" w:space="0" w:color="auto"/>
              <w:bottom w:val="single" w:sz="4" w:space="0" w:color="auto"/>
              <w:right w:val="single" w:sz="4" w:space="0" w:color="auto"/>
            </w:tcBorders>
          </w:tcPr>
          <w:p w:rsidR="00926540" w:rsidRPr="00C83C34" w:rsidRDefault="00926540" w:rsidP="00926540">
            <w:pPr>
              <w:ind w:left="240" w:hangingChars="100" w:hanging="240"/>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第二十二條　各機關擬任人員送審，應填具擬任人員送審書表，連同公務人員履歷表、學經歷證明文件</w:t>
            </w:r>
            <w:r w:rsidRPr="00C83C34">
              <w:rPr>
                <w:rFonts w:ascii="標楷體" w:eastAsia="標楷體" w:hAnsi="標楷體" w:cs="標楷體" w:hint="eastAsia"/>
                <w:color w:val="000000" w:themeColor="text1"/>
                <w:u w:val="single"/>
              </w:rPr>
              <w:t>及服務誓言</w:t>
            </w:r>
            <w:r w:rsidRPr="00C83C34">
              <w:rPr>
                <w:rFonts w:ascii="標楷體" w:eastAsia="標楷體" w:hAnsi="標楷體" w:cs="標楷體" w:hint="eastAsia"/>
                <w:color w:val="000000" w:themeColor="text1"/>
              </w:rPr>
              <w:t>，送銓敘部銓敘審定。</w:t>
            </w:r>
          </w:p>
          <w:p w:rsidR="00926540" w:rsidRPr="00C83C34" w:rsidRDefault="00926540" w:rsidP="00926540">
            <w:pPr>
              <w:ind w:leftChars="100" w:left="240" w:firstLineChars="195" w:firstLine="468"/>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前項送審程序，由銓敘部定之。</w:t>
            </w:r>
          </w:p>
          <w:p w:rsidR="00926540" w:rsidRPr="00C83C34" w:rsidRDefault="00926540" w:rsidP="006A1C10">
            <w:pPr>
              <w:ind w:leftChars="100" w:left="240" w:firstLineChars="195" w:firstLine="468"/>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經銓敘審定合格之現任各官等人員，調任同官等職務，應依送審程序，送銓敘部辦理動態登記。如係調任不同職等者，應檢附有關證件，其為同官等內調任低一職等職務人員時，並應敘明充分具體理由，未敘明者，銓敘部得依原送審程序，退還原送審機關重行辦理。</w:t>
            </w:r>
          </w:p>
        </w:tc>
        <w:tc>
          <w:tcPr>
            <w:tcW w:w="3023" w:type="dxa"/>
            <w:tcBorders>
              <w:top w:val="single" w:sz="4" w:space="0" w:color="auto"/>
              <w:left w:val="single" w:sz="4" w:space="0" w:color="auto"/>
              <w:bottom w:val="single" w:sz="4" w:space="0" w:color="auto"/>
              <w:right w:val="single" w:sz="4" w:space="0" w:color="auto"/>
            </w:tcBorders>
          </w:tcPr>
          <w:p w:rsidR="00926540" w:rsidRPr="00C83C34" w:rsidRDefault="00926540" w:rsidP="00926540">
            <w:pPr>
              <w:numPr>
                <w:ilvl w:val="0"/>
                <w:numId w:val="2"/>
              </w:numPr>
              <w:tabs>
                <w:tab w:val="left" w:pos="469"/>
              </w:tabs>
              <w:ind w:left="516" w:hanging="516"/>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本條修正第一項。</w:t>
            </w:r>
          </w:p>
          <w:p w:rsidR="00926540" w:rsidRPr="00C83C34" w:rsidRDefault="0030399F" w:rsidP="006F5C6F">
            <w:pPr>
              <w:numPr>
                <w:ilvl w:val="0"/>
                <w:numId w:val="2"/>
              </w:numPr>
              <w:tabs>
                <w:tab w:val="left" w:pos="469"/>
              </w:tabs>
              <w:ind w:left="516" w:hanging="516"/>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按</w:t>
            </w:r>
            <w:r w:rsidRPr="00C83C34">
              <w:rPr>
                <w:rFonts w:ascii="標楷體" w:eastAsia="標楷體" w:hAnsi="標楷體" w:cs="標楷體"/>
                <w:color w:val="000000" w:themeColor="text1"/>
              </w:rPr>
              <w:t>為推動人事(含銓敘)業務數位轉型，提昇各</w:t>
            </w:r>
            <w:r w:rsidR="00211CC1" w:rsidRPr="00C83C34">
              <w:rPr>
                <w:rFonts w:ascii="標楷體" w:eastAsia="標楷體" w:hAnsi="標楷體" w:cs="標楷體"/>
                <w:color w:val="000000" w:themeColor="text1"/>
              </w:rPr>
              <w:t>機關人事人員辦理公務人員銓審等案件之行政效率並簡化作業程序，</w:t>
            </w:r>
            <w:r w:rsidR="00211CC1" w:rsidRPr="00C83C34">
              <w:rPr>
                <w:rFonts w:ascii="標楷體" w:eastAsia="標楷體" w:hAnsi="標楷體" w:hint="eastAsia"/>
                <w:color w:val="000000" w:themeColor="text1"/>
              </w:rPr>
              <w:t>銓敘部以</w:t>
            </w:r>
            <w:r w:rsidR="00211CC1" w:rsidRPr="00C83C34">
              <w:rPr>
                <w:rStyle w:val="necessary"/>
                <w:rFonts w:ascii="標楷體" w:eastAsia="標楷體" w:hAnsi="標楷體" w:hint="eastAsia"/>
                <w:color w:val="000000" w:themeColor="text1"/>
              </w:rPr>
              <w:t>一百</w:t>
            </w:r>
            <w:r w:rsidR="00211CC1" w:rsidRPr="00C83C34">
              <w:rPr>
                <w:rFonts w:eastAsia="標楷體" w:hint="eastAsia"/>
                <w:color w:val="000000" w:themeColor="text1"/>
              </w:rPr>
              <w:t>十一</w:t>
            </w:r>
            <w:r w:rsidR="00211CC1" w:rsidRPr="00C83C34">
              <w:rPr>
                <w:rStyle w:val="necessary"/>
                <w:rFonts w:ascii="標楷體" w:eastAsia="標楷體" w:hAnsi="標楷體" w:hint="eastAsia"/>
                <w:color w:val="000000" w:themeColor="text1"/>
              </w:rPr>
              <w:t>年八月二十九日</w:t>
            </w:r>
            <w:r w:rsidR="00211CC1" w:rsidRPr="00C83C34">
              <w:rPr>
                <w:rFonts w:ascii="標楷體" w:eastAsia="標楷體" w:hAnsi="標楷體" w:hint="eastAsia"/>
                <w:color w:val="000000" w:themeColor="text1"/>
              </w:rPr>
              <w:t>部銓一字第一</w:t>
            </w:r>
            <w:r w:rsidR="00211CC1" w:rsidRPr="00C83C34">
              <w:rPr>
                <w:rFonts w:eastAsia="標楷體" w:hint="eastAsia"/>
                <w:color w:val="000000" w:themeColor="text1"/>
              </w:rPr>
              <w:t>一一五四八四一七九</w:t>
            </w:r>
            <w:r w:rsidR="00211CC1" w:rsidRPr="00C83C34">
              <w:rPr>
                <w:rFonts w:ascii="標楷體" w:eastAsia="標楷體" w:hAnsi="標楷體" w:hint="eastAsia"/>
                <w:color w:val="000000" w:themeColor="text1"/>
              </w:rPr>
              <w:t>號函簡化</w:t>
            </w:r>
            <w:r w:rsidR="00211CC1" w:rsidRPr="00C83C34">
              <w:rPr>
                <w:rFonts w:ascii="標楷體" w:eastAsia="標楷體" w:hAnsi="標楷體"/>
                <w:color w:val="000000" w:themeColor="text1"/>
              </w:rPr>
              <w:t>網路報送銓審案件應送資料</w:t>
            </w:r>
            <w:r w:rsidR="00211CC1" w:rsidRPr="00C83C34">
              <w:rPr>
                <w:rFonts w:ascii="標楷體" w:eastAsia="標楷體" w:hAnsi="標楷體" w:hint="eastAsia"/>
                <w:color w:val="000000" w:themeColor="text1"/>
              </w:rPr>
              <w:t>，其中服務誓言改由機關自行留存，於送審時免送銓敘部。</w:t>
            </w:r>
            <w:r w:rsidR="006F5C6F" w:rsidRPr="00C83C34">
              <w:rPr>
                <w:rFonts w:ascii="標楷體" w:eastAsia="標楷體" w:hAnsi="標楷體" w:cs="標楷體" w:hint="eastAsia"/>
                <w:color w:val="000000" w:themeColor="text1"/>
              </w:rPr>
              <w:t>爰</w:t>
            </w:r>
            <w:r w:rsidR="009B210F" w:rsidRPr="00C83C34">
              <w:rPr>
                <w:rFonts w:ascii="標楷體" w:eastAsia="標楷體" w:hAnsi="標楷體" w:cs="標楷體" w:hint="eastAsia"/>
                <w:color w:val="000000" w:themeColor="text1"/>
              </w:rPr>
              <w:t>將服務誓言自第一項所定</w:t>
            </w:r>
            <w:r w:rsidR="006F5C6F" w:rsidRPr="00C83C34">
              <w:rPr>
                <w:rFonts w:ascii="標楷體" w:eastAsia="標楷體" w:hAnsi="標楷體" w:cs="標楷體" w:hint="eastAsia"/>
                <w:color w:val="000000" w:themeColor="text1"/>
              </w:rPr>
              <w:t>擬任人員</w:t>
            </w:r>
            <w:r w:rsidR="009B210F" w:rsidRPr="00C83C34">
              <w:rPr>
                <w:rFonts w:ascii="標楷體" w:eastAsia="標楷體" w:hAnsi="標楷體" w:cs="標楷體" w:hint="eastAsia"/>
                <w:color w:val="000000" w:themeColor="text1"/>
              </w:rPr>
              <w:t>送銓敘部銓敘審定時</w:t>
            </w:r>
            <w:r w:rsidR="000D7835" w:rsidRPr="00C83C34">
              <w:rPr>
                <w:rFonts w:ascii="標楷體" w:eastAsia="標楷體" w:hAnsi="標楷體" w:cs="標楷體" w:hint="eastAsia"/>
                <w:color w:val="000000" w:themeColor="text1"/>
              </w:rPr>
              <w:t>應檢附文件中刪除</w:t>
            </w:r>
            <w:r w:rsidR="00B04CF9" w:rsidRPr="00C83C34">
              <w:rPr>
                <w:rFonts w:ascii="標楷體" w:eastAsia="標楷體" w:hAnsi="標楷體" w:cs="標楷體" w:hint="eastAsia"/>
                <w:color w:val="000000" w:themeColor="text1"/>
              </w:rPr>
              <w:t>，以符實際</w:t>
            </w:r>
            <w:r w:rsidR="000D7835" w:rsidRPr="00C83C34">
              <w:rPr>
                <w:rStyle w:val="redtxt"/>
                <w:rFonts w:ascii="標楷體" w:eastAsia="標楷體" w:hAnsi="標楷體" w:hint="eastAsia"/>
                <w:color w:val="000000" w:themeColor="text1"/>
              </w:rPr>
              <w:t>。</w:t>
            </w:r>
          </w:p>
        </w:tc>
      </w:tr>
      <w:tr w:rsidR="00C83C34" w:rsidRPr="00C83C34" w:rsidTr="0088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tcBorders>
              <w:top w:val="single" w:sz="4" w:space="0" w:color="auto"/>
              <w:left w:val="single" w:sz="4" w:space="0" w:color="auto"/>
              <w:bottom w:val="single" w:sz="4" w:space="0" w:color="auto"/>
              <w:right w:val="single" w:sz="4" w:space="0" w:color="auto"/>
            </w:tcBorders>
          </w:tcPr>
          <w:p w:rsidR="00766B28" w:rsidRPr="00C83C34" w:rsidRDefault="00766B28" w:rsidP="00766B28">
            <w:pPr>
              <w:ind w:left="240" w:hanging="240"/>
              <w:jc w:val="both"/>
              <w:rPr>
                <w:rFonts w:ascii="標楷體" w:eastAsia="標楷體" w:hAnsi="標楷體" w:cs="標楷體"/>
                <w:color w:val="000000" w:themeColor="text1"/>
              </w:rPr>
            </w:pPr>
            <w:r w:rsidRPr="00C83C34">
              <w:rPr>
                <w:rFonts w:ascii="標楷體" w:eastAsia="標楷體" w:hAnsi="標楷體" w:cs="標楷體"/>
                <w:color w:val="000000" w:themeColor="text1"/>
              </w:rPr>
              <w:lastRenderedPageBreak/>
              <w:t>第二十六條之一　本法第二十八條第二項所定涉及國家安全或國家機密之機關及職務如下：</w:t>
            </w:r>
          </w:p>
          <w:p w:rsidR="00766B28" w:rsidRPr="00C83C34" w:rsidRDefault="00766B28" w:rsidP="00BF6FA0">
            <w:pPr>
              <w:ind w:left="74" w:right="-119" w:firstLine="164"/>
              <w:jc w:val="both"/>
              <w:rPr>
                <w:rFonts w:ascii="標楷體" w:eastAsia="標楷體" w:hAnsi="標楷體" w:cs="標楷體"/>
                <w:color w:val="000000" w:themeColor="text1"/>
              </w:rPr>
            </w:pPr>
            <w:r w:rsidRPr="00C83C34">
              <w:rPr>
                <w:rFonts w:ascii="標楷體" w:eastAsia="標楷體" w:hAnsi="標楷體" w:cs="標楷體"/>
                <w:color w:val="000000" w:themeColor="text1"/>
              </w:rPr>
              <w:t>一、下列機關各職務：</w:t>
            </w:r>
          </w:p>
          <w:p w:rsidR="00766B28" w:rsidRPr="00C83C34" w:rsidRDefault="00766B28" w:rsidP="00766B28">
            <w:pPr>
              <w:ind w:left="960" w:hanging="480"/>
              <w:jc w:val="both"/>
              <w:rPr>
                <w:rFonts w:ascii="標楷體" w:eastAsia="標楷體" w:hAnsi="標楷體" w:cs="標楷體"/>
                <w:color w:val="000000" w:themeColor="text1"/>
              </w:rPr>
            </w:pPr>
            <w:r w:rsidRPr="00C83C34">
              <w:rPr>
                <w:rFonts w:ascii="標楷體" w:eastAsia="標楷體" w:hAnsi="標楷體" w:cs="標楷體"/>
                <w:color w:val="000000" w:themeColor="text1"/>
              </w:rPr>
              <w:t>(一)總統府。</w:t>
            </w:r>
          </w:p>
          <w:p w:rsidR="00766B28" w:rsidRPr="00C83C34" w:rsidRDefault="00766B28" w:rsidP="00766B28">
            <w:pPr>
              <w:ind w:left="960" w:hanging="480"/>
              <w:jc w:val="both"/>
              <w:rPr>
                <w:rFonts w:ascii="標楷體" w:eastAsia="標楷體" w:hAnsi="標楷體" w:cs="標楷體"/>
                <w:color w:val="000000" w:themeColor="text1"/>
              </w:rPr>
            </w:pPr>
            <w:r w:rsidRPr="00C83C34">
              <w:rPr>
                <w:rFonts w:ascii="標楷體" w:eastAsia="標楷體" w:hAnsi="標楷體" w:cs="標楷體"/>
                <w:color w:val="000000" w:themeColor="text1"/>
              </w:rPr>
              <w:t>(二)行政院。</w:t>
            </w:r>
          </w:p>
          <w:p w:rsidR="00766B28" w:rsidRPr="00C83C34" w:rsidRDefault="00766B28" w:rsidP="00766B28">
            <w:pPr>
              <w:ind w:left="960" w:hanging="480"/>
              <w:jc w:val="both"/>
              <w:rPr>
                <w:rFonts w:ascii="標楷體" w:eastAsia="標楷體" w:hAnsi="標楷體" w:cs="標楷體"/>
                <w:color w:val="000000" w:themeColor="text1"/>
              </w:rPr>
            </w:pPr>
            <w:r w:rsidRPr="00C83C34">
              <w:rPr>
                <w:rFonts w:ascii="標楷體" w:eastAsia="標楷體" w:hAnsi="標楷體" w:cs="標楷體"/>
                <w:color w:val="000000" w:themeColor="text1"/>
              </w:rPr>
              <w:t>(三)立法院。</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(四)國家安全會議及所屬機關。</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(五)外交部及所屬機關。</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(六)國防部及所屬機關。</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(七)經濟部及所屬國際貿易</w:t>
            </w:r>
            <w:r w:rsidR="00634E1D" w:rsidRPr="00C83C34">
              <w:rPr>
                <w:rFonts w:ascii="標楷體" w:eastAsia="標楷體" w:hAnsi="標楷體" w:cs="標楷體"/>
                <w:color w:val="000000" w:themeColor="text1"/>
                <w:u w:val="single"/>
              </w:rPr>
              <w:t>署</w:t>
            </w:r>
            <w:r w:rsidRPr="00C83C34">
              <w:rPr>
                <w:rFonts w:ascii="標楷體" w:eastAsia="標楷體" w:hAnsi="標楷體" w:cs="標楷體"/>
                <w:color w:val="000000" w:themeColor="text1"/>
              </w:rPr>
              <w:t>。</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(八)數位發展部及所屬資通安全署。</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(九)國家科學及技術委員會。</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 xml:space="preserve">(十)大陸委員會及所屬機關。 </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(十一)</w:t>
            </w:r>
            <w:r w:rsidRPr="00C83C34">
              <w:rPr>
                <w:rFonts w:ascii="標楷體" w:eastAsia="標楷體" w:hAnsi="標楷體" w:cs="標楷體"/>
                <w:color w:val="000000" w:themeColor="text1"/>
                <w:u w:val="single"/>
              </w:rPr>
              <w:t>核能安全</w:t>
            </w:r>
            <w:r w:rsidRPr="00C83C34">
              <w:rPr>
                <w:rFonts w:ascii="標楷體" w:eastAsia="標楷體" w:hAnsi="標楷體" w:cs="標楷體"/>
                <w:color w:val="000000" w:themeColor="text1"/>
              </w:rPr>
              <w:t>委員會及所屬機關。</w:t>
            </w:r>
          </w:p>
          <w:p w:rsidR="00766B28" w:rsidRPr="00C83C34" w:rsidRDefault="00766B28" w:rsidP="00766B28">
            <w:pPr>
              <w:ind w:left="984" w:hanging="504"/>
              <w:jc w:val="both"/>
              <w:rPr>
                <w:color w:val="000000" w:themeColor="text1"/>
              </w:rPr>
            </w:pPr>
            <w:r w:rsidRPr="00C83C34">
              <w:rPr>
                <w:rFonts w:ascii="標楷體" w:eastAsia="標楷體" w:hAnsi="標楷體" w:cs="標楷體"/>
                <w:color w:val="000000" w:themeColor="text1"/>
              </w:rPr>
              <w:t>(十二)海洋委員會海</w:t>
            </w:r>
            <w:r w:rsidRPr="00C83C34">
              <w:rPr>
                <w:rFonts w:ascii="標楷體" w:eastAsia="標楷體" w:hAnsi="標楷體" w:cs="標楷體"/>
                <w:color w:val="000000" w:themeColor="text1"/>
                <w:spacing w:val="-10"/>
              </w:rPr>
              <w:t>巡署及所屬機關。</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(十三)內政部警政署及所屬機關。</w:t>
            </w:r>
          </w:p>
          <w:p w:rsidR="00766B28" w:rsidRPr="00C83C34" w:rsidRDefault="00766B28" w:rsidP="00766B28">
            <w:pPr>
              <w:ind w:left="984" w:hanging="504"/>
              <w:jc w:val="both"/>
              <w:rPr>
                <w:color w:val="000000" w:themeColor="text1"/>
              </w:rPr>
            </w:pPr>
            <w:r w:rsidRPr="00C83C34">
              <w:rPr>
                <w:rFonts w:ascii="標楷體" w:eastAsia="標楷體" w:hAnsi="標楷體" w:cs="標楷體"/>
                <w:color w:val="000000" w:themeColor="text1"/>
              </w:rPr>
              <w:t>(十四)</w:t>
            </w:r>
            <w:r w:rsidRPr="00C83C34">
              <w:rPr>
                <w:rFonts w:ascii="標楷體" w:eastAsia="標楷體" w:hAnsi="標楷體" w:cs="標楷體"/>
                <w:color w:val="000000" w:themeColor="text1"/>
                <w:spacing w:val="-10"/>
              </w:rPr>
              <w:t>內政部移民署。</w:t>
            </w:r>
            <w:r w:rsidRPr="00C83C34">
              <w:rPr>
                <w:rFonts w:ascii="標楷體" w:eastAsia="標楷體" w:hAnsi="標楷體" w:cs="標楷體"/>
                <w:color w:val="000000" w:themeColor="text1"/>
                <w:spacing w:val="-14"/>
              </w:rPr>
              <w:t xml:space="preserve"> </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(十五)法務部調查局及所屬機關。</w:t>
            </w:r>
          </w:p>
          <w:p w:rsidR="007E0D76" w:rsidRPr="00C83C34" w:rsidRDefault="005455D8" w:rsidP="007E0D76">
            <w:pPr>
              <w:ind w:left="663" w:hanging="397"/>
              <w:jc w:val="both"/>
              <w:rPr>
                <w:rFonts w:ascii="標楷體" w:eastAsia="標楷體" w:hAnsi="標楷體" w:cs="標楷體"/>
                <w:color w:val="000000" w:themeColor="text1"/>
              </w:rPr>
            </w:pPr>
            <w:r w:rsidRPr="00C83C34">
              <w:rPr>
                <w:rFonts w:ascii="標楷體" w:eastAsia="標楷體" w:hAnsi="標楷體" w:cs="標楷體"/>
                <w:color w:val="000000" w:themeColor="text1"/>
              </w:rPr>
              <w:t>二、依涉及國家安全或重大利益公務人員特殊查核辦法第二條所定須辦理特殊查核之職務。</w:t>
            </w:r>
          </w:p>
          <w:p w:rsidR="00766B28" w:rsidRPr="00C83C34" w:rsidRDefault="00766B28" w:rsidP="007E0D76">
            <w:pPr>
              <w:ind w:left="663" w:hanging="397"/>
              <w:jc w:val="both"/>
              <w:rPr>
                <w:rFonts w:ascii="標楷體" w:eastAsia="標楷體" w:hAnsi="標楷體" w:cs="標楷體"/>
                <w:color w:val="000000" w:themeColor="text1"/>
              </w:rPr>
            </w:pPr>
            <w:r w:rsidRPr="00C83C34">
              <w:rPr>
                <w:rFonts w:ascii="標楷體" w:eastAsia="標楷體" w:hAnsi="標楷體" w:cs="標楷體"/>
                <w:color w:val="000000" w:themeColor="text1"/>
              </w:rPr>
              <w:t>三、依國家機密保護法第</w:t>
            </w:r>
            <w:r w:rsidRPr="00C83C34">
              <w:rPr>
                <w:rFonts w:ascii="標楷體" w:eastAsia="標楷體" w:hAnsi="標楷體" w:cs="標楷體"/>
                <w:color w:val="000000" w:themeColor="text1"/>
              </w:rPr>
              <w:lastRenderedPageBreak/>
              <w:t>七條第一項所定有國家機密核定權責人員之職務。</w:t>
            </w:r>
          </w:p>
          <w:p w:rsidR="00766B28" w:rsidRPr="00C83C34" w:rsidRDefault="00766B28" w:rsidP="007E0D76">
            <w:pPr>
              <w:ind w:left="663" w:hanging="397"/>
              <w:jc w:val="both"/>
              <w:rPr>
                <w:rFonts w:ascii="標楷體" w:eastAsia="標楷體" w:hAnsi="標楷體" w:cs="標楷體"/>
                <w:color w:val="000000" w:themeColor="text1"/>
              </w:rPr>
            </w:pPr>
            <w:r w:rsidRPr="00C83C34">
              <w:rPr>
                <w:rFonts w:ascii="標楷體" w:eastAsia="標楷體" w:hAnsi="標楷體" w:cs="標楷體"/>
                <w:color w:val="000000" w:themeColor="text1"/>
              </w:rPr>
              <w:t>四、報經行政院核定，設置駐(境)外機構辦事之職務。</w:t>
            </w:r>
          </w:p>
        </w:tc>
        <w:tc>
          <w:tcPr>
            <w:tcW w:w="3022" w:type="dxa"/>
            <w:tcBorders>
              <w:top w:val="single" w:sz="4" w:space="0" w:color="auto"/>
              <w:left w:val="single" w:sz="4" w:space="0" w:color="auto"/>
              <w:bottom w:val="single" w:sz="4" w:space="0" w:color="auto"/>
              <w:right w:val="single" w:sz="4" w:space="0" w:color="auto"/>
            </w:tcBorders>
          </w:tcPr>
          <w:p w:rsidR="00766B28" w:rsidRPr="00C83C34" w:rsidRDefault="00766B28" w:rsidP="00766B28">
            <w:pPr>
              <w:ind w:left="240" w:hanging="240"/>
              <w:jc w:val="both"/>
              <w:rPr>
                <w:rFonts w:ascii="標楷體" w:eastAsia="標楷體" w:hAnsi="標楷體" w:cs="標楷體"/>
                <w:color w:val="000000" w:themeColor="text1"/>
              </w:rPr>
            </w:pPr>
            <w:r w:rsidRPr="00C83C34">
              <w:rPr>
                <w:rFonts w:ascii="標楷體" w:eastAsia="標楷體" w:hAnsi="標楷體" w:cs="標楷體"/>
                <w:color w:val="000000" w:themeColor="text1"/>
              </w:rPr>
              <w:lastRenderedPageBreak/>
              <w:t>第二十六條之一　本法第二十八條第二項所定涉及國家安全或國家機密之機關及職務如下：</w:t>
            </w:r>
          </w:p>
          <w:p w:rsidR="00766B28" w:rsidRPr="00C83C34" w:rsidRDefault="00766B28" w:rsidP="00766B28">
            <w:pPr>
              <w:ind w:left="72" w:right="-120" w:firstLine="163"/>
              <w:jc w:val="both"/>
              <w:rPr>
                <w:rFonts w:ascii="標楷體" w:eastAsia="標楷體" w:hAnsi="標楷體" w:cs="標楷體"/>
                <w:color w:val="000000" w:themeColor="text1"/>
              </w:rPr>
            </w:pPr>
            <w:r w:rsidRPr="00C83C34">
              <w:rPr>
                <w:rFonts w:ascii="標楷體" w:eastAsia="標楷體" w:hAnsi="標楷體" w:cs="標楷體"/>
                <w:color w:val="000000" w:themeColor="text1"/>
              </w:rPr>
              <w:t>一、下列機關各職務：</w:t>
            </w:r>
          </w:p>
          <w:p w:rsidR="00766B28" w:rsidRPr="00C83C34" w:rsidRDefault="00766B28" w:rsidP="00766B28">
            <w:pPr>
              <w:ind w:left="960" w:hanging="480"/>
              <w:jc w:val="both"/>
              <w:rPr>
                <w:rFonts w:ascii="標楷體" w:eastAsia="標楷體" w:hAnsi="標楷體" w:cs="標楷體"/>
                <w:color w:val="000000" w:themeColor="text1"/>
              </w:rPr>
            </w:pPr>
            <w:r w:rsidRPr="00C83C34">
              <w:rPr>
                <w:rFonts w:ascii="標楷體" w:eastAsia="標楷體" w:hAnsi="標楷體" w:cs="標楷體"/>
                <w:color w:val="000000" w:themeColor="text1"/>
              </w:rPr>
              <w:t>(一)總統府。</w:t>
            </w:r>
          </w:p>
          <w:p w:rsidR="00766B28" w:rsidRPr="00C83C34" w:rsidRDefault="00766B28" w:rsidP="00766B28">
            <w:pPr>
              <w:ind w:left="960" w:hanging="480"/>
              <w:jc w:val="both"/>
              <w:rPr>
                <w:rFonts w:ascii="標楷體" w:eastAsia="標楷體" w:hAnsi="標楷體" w:cs="標楷體"/>
                <w:color w:val="000000" w:themeColor="text1"/>
              </w:rPr>
            </w:pPr>
            <w:r w:rsidRPr="00C83C34">
              <w:rPr>
                <w:rFonts w:ascii="標楷體" w:eastAsia="標楷體" w:hAnsi="標楷體" w:cs="標楷體"/>
                <w:color w:val="000000" w:themeColor="text1"/>
              </w:rPr>
              <w:t>(二)行政院。</w:t>
            </w:r>
          </w:p>
          <w:p w:rsidR="00766B28" w:rsidRPr="00C83C34" w:rsidRDefault="00766B28" w:rsidP="00766B28">
            <w:pPr>
              <w:ind w:left="960" w:hanging="480"/>
              <w:jc w:val="both"/>
              <w:rPr>
                <w:rFonts w:ascii="標楷體" w:eastAsia="標楷體" w:hAnsi="標楷體" w:cs="標楷體"/>
                <w:color w:val="000000" w:themeColor="text1"/>
              </w:rPr>
            </w:pPr>
            <w:r w:rsidRPr="00C83C34">
              <w:rPr>
                <w:rFonts w:ascii="標楷體" w:eastAsia="標楷體" w:hAnsi="標楷體" w:cs="標楷體"/>
                <w:color w:val="000000" w:themeColor="text1"/>
              </w:rPr>
              <w:t>(三)立法院。</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(四)國家安全會議及所屬機關。</w:t>
            </w:r>
          </w:p>
          <w:p w:rsidR="00766B28" w:rsidRPr="00C83C34" w:rsidRDefault="00766B28" w:rsidP="00A36446">
            <w:pPr>
              <w:ind w:left="964" w:hanging="482"/>
              <w:jc w:val="both"/>
              <w:rPr>
                <w:rFonts w:ascii="標楷體" w:eastAsia="標楷體" w:hAnsi="標楷體" w:cs="標楷體"/>
                <w:color w:val="000000" w:themeColor="text1"/>
              </w:rPr>
            </w:pPr>
            <w:r w:rsidRPr="00C83C34">
              <w:rPr>
                <w:rFonts w:ascii="標楷體" w:eastAsia="標楷體" w:hAnsi="標楷體" w:cs="標楷體"/>
                <w:color w:val="000000" w:themeColor="text1"/>
              </w:rPr>
              <w:t>(五)外交部及所屬機關。</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(六)國防部及所屬機關。</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(七)經濟部及所屬國際貿易局</w:t>
            </w:r>
            <w:r w:rsidRPr="00C83C34">
              <w:rPr>
                <w:rFonts w:ascii="標楷體" w:eastAsia="標楷體" w:hAnsi="標楷體" w:cs="標楷體"/>
                <w:color w:val="000000" w:themeColor="text1"/>
                <w:u w:val="single"/>
              </w:rPr>
              <w:t>、投資審議委員會</w:t>
            </w:r>
            <w:r w:rsidRPr="00C83C34">
              <w:rPr>
                <w:rFonts w:ascii="標楷體" w:eastAsia="標楷體" w:hAnsi="標楷體" w:cs="標楷體"/>
                <w:color w:val="000000" w:themeColor="text1"/>
              </w:rPr>
              <w:t>。</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(八)數位發展部及所屬資通安全署。</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(九)國家科學及技術委員會。</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 xml:space="preserve">(十)大陸委員會及所屬機關。 </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(十一)行政院原子能委員會及所屬機關。</w:t>
            </w:r>
          </w:p>
          <w:p w:rsidR="00766B28" w:rsidRPr="00C83C34" w:rsidRDefault="00766B28" w:rsidP="00766B28">
            <w:pPr>
              <w:ind w:left="984" w:hanging="504"/>
              <w:jc w:val="both"/>
              <w:rPr>
                <w:color w:val="000000" w:themeColor="text1"/>
              </w:rPr>
            </w:pPr>
            <w:r w:rsidRPr="00C83C34">
              <w:rPr>
                <w:rFonts w:ascii="標楷體" w:eastAsia="標楷體" w:hAnsi="標楷體" w:cs="標楷體"/>
                <w:color w:val="000000" w:themeColor="text1"/>
              </w:rPr>
              <w:t>(十二)海洋委員會海</w:t>
            </w:r>
            <w:r w:rsidRPr="00C83C34">
              <w:rPr>
                <w:rFonts w:ascii="標楷體" w:eastAsia="標楷體" w:hAnsi="標楷體" w:cs="標楷體"/>
                <w:color w:val="000000" w:themeColor="text1"/>
                <w:spacing w:val="-10"/>
              </w:rPr>
              <w:t>巡署及所屬機關。</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(十三)內政部警政署及所屬機關。</w:t>
            </w:r>
          </w:p>
          <w:p w:rsidR="00766B28" w:rsidRPr="00C83C34" w:rsidRDefault="00766B28" w:rsidP="00766B28">
            <w:pPr>
              <w:ind w:left="984" w:hanging="504"/>
              <w:jc w:val="both"/>
              <w:rPr>
                <w:color w:val="000000" w:themeColor="text1"/>
              </w:rPr>
            </w:pPr>
            <w:r w:rsidRPr="00C83C34">
              <w:rPr>
                <w:rFonts w:ascii="標楷體" w:eastAsia="標楷體" w:hAnsi="標楷體" w:cs="標楷體"/>
                <w:color w:val="000000" w:themeColor="text1"/>
              </w:rPr>
              <w:t>(十四)</w:t>
            </w:r>
            <w:r w:rsidRPr="00C83C34">
              <w:rPr>
                <w:rFonts w:ascii="標楷體" w:eastAsia="標楷體" w:hAnsi="標楷體" w:cs="標楷體"/>
                <w:color w:val="000000" w:themeColor="text1"/>
                <w:spacing w:val="-10"/>
              </w:rPr>
              <w:t>內政部移民署。</w:t>
            </w:r>
            <w:r w:rsidRPr="00C83C34">
              <w:rPr>
                <w:rFonts w:ascii="標楷體" w:eastAsia="標楷體" w:hAnsi="標楷體" w:cs="標楷體"/>
                <w:color w:val="000000" w:themeColor="text1"/>
                <w:spacing w:val="-14"/>
              </w:rPr>
              <w:t xml:space="preserve"> </w:t>
            </w:r>
          </w:p>
          <w:p w:rsidR="00766B28" w:rsidRPr="00C83C34" w:rsidRDefault="00766B28" w:rsidP="00766B28">
            <w:pPr>
              <w:ind w:left="984" w:hanging="504"/>
              <w:jc w:val="both"/>
              <w:rPr>
                <w:rFonts w:ascii="標楷體" w:eastAsia="標楷體" w:hAnsi="標楷體" w:cs="標楷體"/>
                <w:color w:val="000000" w:themeColor="text1"/>
              </w:rPr>
            </w:pPr>
            <w:r w:rsidRPr="00C83C34">
              <w:rPr>
                <w:rFonts w:ascii="標楷體" w:eastAsia="標楷體" w:hAnsi="標楷體" w:cs="標楷體"/>
                <w:color w:val="000000" w:themeColor="text1"/>
              </w:rPr>
              <w:t>(十五)法務部調查局及所屬機關。</w:t>
            </w:r>
          </w:p>
          <w:p w:rsidR="008F1369" w:rsidRPr="00C83C34" w:rsidRDefault="00766B28" w:rsidP="008F1369">
            <w:pPr>
              <w:ind w:left="663" w:hanging="397"/>
              <w:jc w:val="both"/>
              <w:rPr>
                <w:rFonts w:ascii="標楷體" w:eastAsia="標楷體" w:hAnsi="標楷體" w:cs="標楷體"/>
                <w:color w:val="000000" w:themeColor="text1"/>
              </w:rPr>
            </w:pPr>
            <w:r w:rsidRPr="00C83C34">
              <w:rPr>
                <w:rFonts w:ascii="標楷體" w:eastAsia="標楷體" w:hAnsi="標楷體" w:cs="標楷體"/>
                <w:color w:val="000000" w:themeColor="text1"/>
              </w:rPr>
              <w:t>二、依涉及國家安全或重大利益公務人員特殊查核辦法第二條所定須辦理特殊查</w:t>
            </w:r>
            <w:r w:rsidRPr="00C83C34">
              <w:rPr>
                <w:rFonts w:ascii="標楷體" w:eastAsia="標楷體" w:hAnsi="標楷體" w:cs="標楷體"/>
                <w:color w:val="000000" w:themeColor="text1"/>
              </w:rPr>
              <w:lastRenderedPageBreak/>
              <w:t>核之職務。</w:t>
            </w:r>
          </w:p>
          <w:p w:rsidR="00766B28" w:rsidRPr="00C83C34" w:rsidRDefault="00766B28" w:rsidP="008F1369">
            <w:pPr>
              <w:ind w:left="663" w:hanging="397"/>
              <w:jc w:val="both"/>
              <w:rPr>
                <w:rFonts w:ascii="標楷體" w:eastAsia="標楷體" w:hAnsi="標楷體" w:cs="標楷體"/>
                <w:color w:val="000000" w:themeColor="text1"/>
              </w:rPr>
            </w:pPr>
            <w:r w:rsidRPr="00C83C34">
              <w:rPr>
                <w:rFonts w:ascii="標楷體" w:eastAsia="標楷體" w:hAnsi="標楷體" w:cs="標楷體"/>
                <w:color w:val="000000" w:themeColor="text1"/>
              </w:rPr>
              <w:t>三、依國家機密保護法第七條第一項所定有國家機密核定權責人員之職務。</w:t>
            </w:r>
          </w:p>
          <w:p w:rsidR="00766B28" w:rsidRPr="00C83C34" w:rsidRDefault="00766B28" w:rsidP="008F1369">
            <w:pPr>
              <w:ind w:left="663" w:hanging="397"/>
              <w:jc w:val="both"/>
              <w:rPr>
                <w:rFonts w:ascii="標楷體" w:eastAsia="標楷體" w:hAnsi="標楷體" w:cs="標楷體"/>
                <w:color w:val="000000" w:themeColor="text1"/>
              </w:rPr>
            </w:pPr>
            <w:r w:rsidRPr="00C83C34">
              <w:rPr>
                <w:rFonts w:ascii="標楷體" w:eastAsia="標楷體" w:hAnsi="標楷體" w:cs="標楷體"/>
                <w:color w:val="000000" w:themeColor="text1"/>
              </w:rPr>
              <w:t>四、報經行政院核定，設置駐(境)外機構辦事之職務。</w:t>
            </w:r>
          </w:p>
        </w:tc>
        <w:tc>
          <w:tcPr>
            <w:tcW w:w="3023" w:type="dxa"/>
            <w:tcBorders>
              <w:top w:val="single" w:sz="4" w:space="0" w:color="auto"/>
              <w:left w:val="single" w:sz="4" w:space="0" w:color="auto"/>
              <w:bottom w:val="single" w:sz="4" w:space="0" w:color="auto"/>
              <w:right w:val="single" w:sz="4" w:space="0" w:color="auto"/>
            </w:tcBorders>
          </w:tcPr>
          <w:p w:rsidR="00766B28" w:rsidRPr="00C83C34" w:rsidRDefault="00766B28" w:rsidP="005F3982">
            <w:pPr>
              <w:numPr>
                <w:ilvl w:val="0"/>
                <w:numId w:val="8"/>
              </w:numPr>
              <w:tabs>
                <w:tab w:val="left" w:pos="469"/>
              </w:tabs>
              <w:ind w:left="516" w:hanging="516"/>
              <w:jc w:val="both"/>
              <w:rPr>
                <w:rFonts w:ascii="標楷體" w:eastAsia="標楷體" w:hAnsi="標楷體" w:cs="標楷體"/>
                <w:color w:val="000000" w:themeColor="text1"/>
              </w:rPr>
            </w:pPr>
            <w:bookmarkStart w:id="0" w:name="_GoBack"/>
            <w:bookmarkEnd w:id="0"/>
            <w:r w:rsidRPr="00C83C34">
              <w:rPr>
                <w:rFonts w:ascii="標楷體" w:eastAsia="標楷體" w:hAnsi="標楷體" w:cs="標楷體" w:hint="eastAsia"/>
                <w:color w:val="000000" w:themeColor="text1"/>
              </w:rPr>
              <w:lastRenderedPageBreak/>
              <w:t>本條修正第一款</w:t>
            </w:r>
            <w:r w:rsidR="003C2D0B" w:rsidRPr="00C83C34">
              <w:rPr>
                <w:rFonts w:ascii="標楷體" w:eastAsia="標楷體" w:hAnsi="標楷體" w:cs="標楷體" w:hint="eastAsia"/>
                <w:color w:val="000000" w:themeColor="text1"/>
              </w:rPr>
              <w:t>第</w:t>
            </w:r>
            <w:r w:rsidR="00785658" w:rsidRPr="00C83C34">
              <w:rPr>
                <w:rFonts w:ascii="標楷體" w:eastAsia="標楷體" w:hAnsi="標楷體" w:cs="標楷體" w:hint="eastAsia"/>
                <w:color w:val="000000" w:themeColor="text1"/>
              </w:rPr>
              <w:t>七</w:t>
            </w:r>
            <w:r w:rsidR="003C2D0B" w:rsidRPr="00C83C34">
              <w:rPr>
                <w:rFonts w:ascii="標楷體" w:eastAsia="標楷體" w:hAnsi="標楷體" w:cs="標楷體" w:hint="eastAsia"/>
                <w:color w:val="000000" w:themeColor="text1"/>
              </w:rPr>
              <w:t>目及</w:t>
            </w:r>
            <w:r w:rsidRPr="00C83C34">
              <w:rPr>
                <w:rFonts w:ascii="標楷體" w:eastAsia="標楷體" w:hAnsi="標楷體" w:cs="標楷體" w:hint="eastAsia"/>
                <w:color w:val="000000" w:themeColor="text1"/>
              </w:rPr>
              <w:t>第十一目。</w:t>
            </w:r>
          </w:p>
          <w:p w:rsidR="00766B28" w:rsidRPr="00C83C34" w:rsidRDefault="005C14ED" w:rsidP="0085679F">
            <w:pPr>
              <w:numPr>
                <w:ilvl w:val="0"/>
                <w:numId w:val="8"/>
              </w:numPr>
              <w:tabs>
                <w:tab w:val="left" w:pos="469"/>
              </w:tabs>
              <w:ind w:left="516" w:hanging="516"/>
              <w:jc w:val="both"/>
              <w:rPr>
                <w:rFonts w:ascii="標楷體" w:eastAsia="標楷體" w:hAnsi="標楷體" w:cs="標楷體"/>
                <w:color w:val="000000" w:themeColor="text1"/>
              </w:rPr>
            </w:pPr>
            <w:r w:rsidRPr="00C83C34">
              <w:rPr>
                <w:rFonts w:ascii="標楷體" w:eastAsia="標楷體" w:hAnsi="標楷體" w:cs="標楷體"/>
                <w:color w:val="000000" w:themeColor="text1"/>
              </w:rPr>
              <w:t>經查</w:t>
            </w:r>
            <w:r w:rsidR="003C2D0B" w:rsidRPr="00C83C34">
              <w:rPr>
                <w:rFonts w:ascii="標楷體" w:eastAsia="標楷體" w:hAnsi="標楷體" w:cs="標楷體" w:hint="eastAsia"/>
                <w:color w:val="000000" w:themeColor="text1"/>
              </w:rPr>
              <w:t>配合行政院</w:t>
            </w:r>
            <w:r w:rsidR="003C2D0B" w:rsidRPr="00C83C34">
              <w:rPr>
                <w:rFonts w:ascii="標楷體" w:eastAsia="標楷體" w:hAnsi="標楷體" w:cs="標楷體"/>
                <w:color w:val="000000" w:themeColor="text1"/>
              </w:rPr>
              <w:t>組織調整，</w:t>
            </w:r>
            <w:r w:rsidRPr="00C83C34">
              <w:rPr>
                <w:rFonts w:ascii="標楷體" w:eastAsia="標楷體" w:hAnsi="標楷體" w:cs="標楷體"/>
                <w:color w:val="000000" w:themeColor="text1"/>
              </w:rPr>
              <w:t>核能安全委員會組織法業</w:t>
            </w:r>
            <w:r w:rsidR="008F709F" w:rsidRPr="00C83C34">
              <w:rPr>
                <w:rFonts w:ascii="標楷體" w:eastAsia="標楷體" w:hAnsi="標楷體" w:cs="標楷體"/>
                <w:color w:val="000000" w:themeColor="text1"/>
              </w:rPr>
              <w:t>於</w:t>
            </w:r>
            <w:r w:rsidRPr="00C83C34">
              <w:rPr>
                <w:rFonts w:ascii="標楷體" w:eastAsia="標楷體" w:hAnsi="標楷體" w:cs="標楷體"/>
                <w:color w:val="000000" w:themeColor="text1"/>
              </w:rPr>
              <w:t>一百十二年六月二十一日</w:t>
            </w:r>
            <w:r w:rsidR="008F709F" w:rsidRPr="00C83C34">
              <w:rPr>
                <w:rFonts w:ascii="標楷體" w:eastAsia="標楷體" w:hAnsi="標楷體" w:cs="標楷體" w:hint="eastAsia"/>
                <w:color w:val="000000" w:themeColor="text1"/>
              </w:rPr>
              <w:t>制定公布</w:t>
            </w:r>
            <w:r w:rsidR="003C2D0B" w:rsidRPr="00C83C34">
              <w:rPr>
                <w:rFonts w:ascii="標楷體" w:eastAsia="標楷體" w:hAnsi="標楷體" w:cs="標楷體" w:hint="eastAsia"/>
                <w:color w:val="000000" w:themeColor="text1"/>
              </w:rPr>
              <w:t>，</w:t>
            </w:r>
            <w:r w:rsidR="003C2D0B" w:rsidRPr="00C83C34">
              <w:rPr>
                <w:rFonts w:ascii="標楷體" w:eastAsia="標楷體" w:hAnsi="標楷體" w:cs="標楷體"/>
                <w:color w:val="000000" w:themeColor="text1"/>
              </w:rPr>
              <w:t>行政院原子能委員會調整為核能安全委員會</w:t>
            </w:r>
            <w:r w:rsidR="003C2D0B" w:rsidRPr="00C83C34">
              <w:rPr>
                <w:rFonts w:ascii="標楷體" w:eastAsia="標楷體" w:hAnsi="標楷體" w:cs="標楷體" w:hint="eastAsia"/>
                <w:color w:val="000000" w:themeColor="text1"/>
              </w:rPr>
              <w:t>；經濟部組織法、經濟部國際貿易署組織法</w:t>
            </w:r>
            <w:r w:rsidR="003C2D0B" w:rsidRPr="00C83C34">
              <w:rPr>
                <w:rFonts w:ascii="標楷體" w:eastAsia="標楷體" w:hAnsi="標楷體" w:cs="標楷體"/>
                <w:color w:val="000000" w:themeColor="text1"/>
              </w:rPr>
              <w:t>業於一百十二年六月七日</w:t>
            </w:r>
            <w:r w:rsidR="003C2D0B" w:rsidRPr="00C83C34">
              <w:rPr>
                <w:rFonts w:ascii="標楷體" w:eastAsia="標楷體" w:hAnsi="標楷體" w:cs="標楷體" w:hint="eastAsia"/>
                <w:color w:val="000000" w:themeColor="text1"/>
              </w:rPr>
              <w:t>制定公布，經濟部投資審議委員會調整為經濟部</w:t>
            </w:r>
            <w:r w:rsidR="00D20DB8" w:rsidRPr="00C83C34">
              <w:rPr>
                <w:rFonts w:ascii="標楷體" w:eastAsia="標楷體" w:hAnsi="標楷體" w:cs="標楷體" w:hint="eastAsia"/>
                <w:color w:val="000000" w:themeColor="text1"/>
              </w:rPr>
              <w:t>內部一級業務單位</w:t>
            </w:r>
            <w:r w:rsidR="003C2D0B" w:rsidRPr="00C83C34">
              <w:rPr>
                <w:rFonts w:ascii="標楷體" w:eastAsia="標楷體" w:hAnsi="標楷體" w:cs="標楷體" w:hint="eastAsia"/>
                <w:color w:val="000000" w:themeColor="text1"/>
              </w:rPr>
              <w:t>投資審議司，</w:t>
            </w:r>
            <w:r w:rsidR="009F3B7E" w:rsidRPr="00C83C34">
              <w:rPr>
                <w:rFonts w:ascii="標楷體" w:eastAsia="標楷體" w:hAnsi="標楷體" w:cs="標楷體"/>
                <w:color w:val="000000" w:themeColor="text1"/>
              </w:rPr>
              <w:t>經濟部國際貿易局</w:t>
            </w:r>
            <w:r w:rsidR="008F709F" w:rsidRPr="00C83C34">
              <w:rPr>
                <w:rFonts w:ascii="標楷體" w:eastAsia="標楷體" w:hAnsi="標楷體" w:cs="標楷體"/>
                <w:color w:val="000000" w:themeColor="text1"/>
              </w:rPr>
              <w:t>調整為</w:t>
            </w:r>
            <w:r w:rsidR="003C2D0B" w:rsidRPr="00C83C34">
              <w:rPr>
                <w:rFonts w:ascii="標楷體" w:eastAsia="標楷體" w:hAnsi="標楷體" w:cs="標楷體"/>
                <w:color w:val="000000" w:themeColor="text1"/>
              </w:rPr>
              <w:t>經濟部國際貿易署；</w:t>
            </w:r>
            <w:r w:rsidR="008F709F" w:rsidRPr="00C83C34">
              <w:rPr>
                <w:rFonts w:ascii="標楷體" w:eastAsia="標楷體" w:hAnsi="標楷體" w:cs="標楷體"/>
                <w:color w:val="000000" w:themeColor="text1"/>
              </w:rPr>
              <w:t>爰配合修正</w:t>
            </w:r>
            <w:r w:rsidR="008F709F" w:rsidRPr="00C83C34">
              <w:rPr>
                <w:rFonts w:ascii="標楷體" w:eastAsia="標楷體" w:hAnsi="標楷體" w:cs="標楷體" w:hint="eastAsia"/>
                <w:color w:val="000000" w:themeColor="text1"/>
              </w:rPr>
              <w:t>第一款</w:t>
            </w:r>
            <w:r w:rsidR="003C2D0B" w:rsidRPr="00C83C34">
              <w:rPr>
                <w:rFonts w:ascii="標楷體" w:eastAsia="標楷體" w:hAnsi="標楷體" w:cs="標楷體" w:hint="eastAsia"/>
                <w:color w:val="000000" w:themeColor="text1"/>
              </w:rPr>
              <w:t>第</w:t>
            </w:r>
            <w:r w:rsidR="00785658" w:rsidRPr="00C83C34">
              <w:rPr>
                <w:rFonts w:ascii="標楷體" w:eastAsia="標楷體" w:hAnsi="標楷體" w:cs="標楷體" w:hint="eastAsia"/>
                <w:color w:val="000000" w:themeColor="text1"/>
              </w:rPr>
              <w:t>七</w:t>
            </w:r>
            <w:r w:rsidR="003C2D0B" w:rsidRPr="00C83C34">
              <w:rPr>
                <w:rFonts w:ascii="標楷體" w:eastAsia="標楷體" w:hAnsi="標楷體" w:cs="標楷體" w:hint="eastAsia"/>
                <w:color w:val="000000" w:themeColor="text1"/>
              </w:rPr>
              <w:t>目及</w:t>
            </w:r>
            <w:r w:rsidR="008F709F" w:rsidRPr="00C83C34">
              <w:rPr>
                <w:rFonts w:ascii="標楷體" w:eastAsia="標楷體" w:hAnsi="標楷體" w:cs="標楷體" w:hint="eastAsia"/>
                <w:color w:val="000000" w:themeColor="text1"/>
              </w:rPr>
              <w:t>第十一目所定機關名稱。</w:t>
            </w:r>
          </w:p>
        </w:tc>
      </w:tr>
      <w:tr w:rsidR="00C83C34" w:rsidRPr="00C83C34" w:rsidTr="0088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tcBorders>
              <w:top w:val="single" w:sz="4" w:space="0" w:color="auto"/>
              <w:left w:val="single" w:sz="4" w:space="0" w:color="auto"/>
              <w:bottom w:val="single" w:sz="4" w:space="0" w:color="auto"/>
              <w:right w:val="single" w:sz="4" w:space="0" w:color="auto"/>
            </w:tcBorders>
          </w:tcPr>
          <w:p w:rsidR="00711EA3" w:rsidRPr="00C83C34" w:rsidRDefault="00766B28" w:rsidP="00965B5B">
            <w:pPr>
              <w:ind w:left="240" w:hangingChars="100" w:hanging="240"/>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 xml:space="preserve">第二十八條之一　</w:t>
            </w:r>
            <w:r w:rsidR="00984FE0" w:rsidRPr="00C83C34">
              <w:rPr>
                <w:rFonts w:ascii="標楷體" w:eastAsia="標楷體" w:hAnsi="標楷體" w:cs="標楷體" w:hint="eastAsia"/>
                <w:color w:val="000000" w:themeColor="text1"/>
              </w:rPr>
              <w:t>本法第三十六條之一第一項第一款第二目</w:t>
            </w:r>
            <w:r w:rsidR="000E66B7" w:rsidRPr="00C83C34">
              <w:rPr>
                <w:rFonts w:ascii="標楷體" w:eastAsia="標楷體" w:hAnsi="標楷體" w:cs="標楷體" w:hint="eastAsia"/>
                <w:color w:val="000000" w:themeColor="text1"/>
                <w:u w:val="single"/>
              </w:rPr>
              <w:t>前</w:t>
            </w:r>
            <w:r w:rsidR="00711EA3" w:rsidRPr="00C83C34">
              <w:rPr>
                <w:rFonts w:ascii="標楷體" w:eastAsia="標楷體" w:hAnsi="標楷體" w:cs="標楷體" w:hint="eastAsia"/>
                <w:color w:val="000000" w:themeColor="text1"/>
                <w:u w:val="single"/>
              </w:rPr>
              <w:t>段</w:t>
            </w:r>
            <w:r w:rsidR="00984FE0" w:rsidRPr="00C83C34">
              <w:rPr>
                <w:rFonts w:ascii="標楷體" w:eastAsia="標楷體" w:hAnsi="標楷體" w:cs="標楷體" w:hint="eastAsia"/>
                <w:color w:val="000000" w:themeColor="text1"/>
              </w:rPr>
              <w:t>所稱臨時機關派用人員，未具所敘官等職等任用資格者，於派用人員派用條例（以下簡稱派用條例）廢止之日起九年內，得適用原派用條例及其施行細則繼續派用，指臨時機關未具所敘官等職等任用資格現職派用人員，得於派用條例廢止時各派用機關及其改制後之任用機關間遷調，並適用原派用條例及其施行細則繼續派用。</w:t>
            </w:r>
          </w:p>
          <w:p w:rsidR="00965B5B" w:rsidRPr="00C83C34" w:rsidRDefault="00711EA3" w:rsidP="00711EA3">
            <w:pPr>
              <w:ind w:leftChars="100" w:left="240" w:firstLineChars="200" w:firstLine="480"/>
              <w:jc w:val="both"/>
              <w:rPr>
                <w:rFonts w:ascii="標楷體" w:eastAsia="標楷體" w:hAnsi="標楷體" w:cs="標楷體"/>
                <w:color w:val="000000" w:themeColor="text1"/>
                <w:u w:val="single"/>
              </w:rPr>
            </w:pPr>
            <w:r w:rsidRPr="00C83C34">
              <w:rPr>
                <w:rFonts w:ascii="標楷體" w:eastAsia="標楷體" w:hAnsi="標楷體" w:cs="標楷體" w:hint="eastAsia"/>
                <w:color w:val="000000" w:themeColor="text1"/>
                <w:u w:val="single"/>
              </w:rPr>
              <w:t>本法第三十六條之一第一項第一款第二目後段</w:t>
            </w:r>
            <w:r w:rsidR="00984FE0" w:rsidRPr="00C83C34">
              <w:rPr>
                <w:rFonts w:ascii="標楷體" w:eastAsia="標楷體" w:hAnsi="標楷體" w:cs="標楷體" w:hint="eastAsia"/>
                <w:color w:val="000000" w:themeColor="text1"/>
                <w:u w:val="single"/>
              </w:rPr>
              <w:t>所稱自派用條例廢止滿九年之翌日起，留任原職稱原官等之職務至離職時為止，</w:t>
            </w:r>
            <w:r w:rsidR="00965B5B" w:rsidRPr="00C83C34">
              <w:rPr>
                <w:rFonts w:ascii="標楷體" w:eastAsia="標楷體" w:hAnsi="標楷體" w:cs="標楷體" w:hint="eastAsia"/>
                <w:color w:val="000000" w:themeColor="text1"/>
                <w:u w:val="single"/>
              </w:rPr>
              <w:t>指</w:t>
            </w:r>
            <w:r w:rsidR="00F12FAB" w:rsidRPr="00C83C34">
              <w:rPr>
                <w:rFonts w:ascii="標楷體" w:eastAsia="標楷體" w:hAnsi="標楷體" w:cs="標楷體" w:hint="eastAsia"/>
                <w:color w:val="000000" w:themeColor="text1"/>
                <w:u w:val="single"/>
              </w:rPr>
              <w:t>於派用條例廢止滿九年之日任職機關(以下簡稱</w:t>
            </w:r>
            <w:r w:rsidR="007B3E78" w:rsidRPr="00C83C34">
              <w:rPr>
                <w:rFonts w:ascii="標楷體" w:eastAsia="標楷體" w:hAnsi="標楷體" w:hint="eastAsia"/>
                <w:color w:val="000000" w:themeColor="text1"/>
                <w:u w:val="single"/>
              </w:rPr>
              <w:t>原</w:t>
            </w:r>
            <w:r w:rsidR="00965B5B" w:rsidRPr="00C83C34">
              <w:rPr>
                <w:rFonts w:ascii="標楷體" w:eastAsia="標楷體" w:hAnsi="標楷體" w:hint="eastAsia"/>
                <w:color w:val="000000" w:themeColor="text1"/>
                <w:u w:val="single"/>
              </w:rPr>
              <w:t>任職機關</w:t>
            </w:r>
            <w:r w:rsidR="00F12FAB" w:rsidRPr="00C83C34">
              <w:rPr>
                <w:rFonts w:ascii="標楷體" w:eastAsia="標楷體" w:hAnsi="標楷體" w:hint="eastAsia"/>
                <w:color w:val="000000" w:themeColor="text1"/>
                <w:u w:val="single"/>
              </w:rPr>
              <w:t>)</w:t>
            </w:r>
            <w:r w:rsidR="000D4F67" w:rsidRPr="00C83C34">
              <w:rPr>
                <w:rFonts w:ascii="標楷體" w:eastAsia="標楷體" w:hAnsi="標楷體" w:hint="eastAsia"/>
                <w:color w:val="000000" w:themeColor="text1"/>
                <w:u w:val="single"/>
              </w:rPr>
              <w:t>自翌日起</w:t>
            </w:r>
            <w:r w:rsidR="00965B5B" w:rsidRPr="00C83C34">
              <w:rPr>
                <w:rFonts w:ascii="標楷體" w:eastAsia="標楷體" w:hAnsi="標楷體" w:hint="eastAsia"/>
                <w:color w:val="000000" w:themeColor="text1"/>
                <w:u w:val="single"/>
              </w:rPr>
              <w:t>留任原職稱原官等之職務</w:t>
            </w:r>
            <w:r w:rsidR="000D4F67" w:rsidRPr="00C83C34">
              <w:rPr>
                <w:rFonts w:ascii="標楷體" w:eastAsia="標楷體" w:hAnsi="標楷體" w:hint="eastAsia"/>
                <w:color w:val="000000" w:themeColor="text1"/>
                <w:u w:val="single"/>
              </w:rPr>
              <w:t>(以下簡稱原職務)</w:t>
            </w:r>
            <w:r w:rsidR="006125F5" w:rsidRPr="00C83C34">
              <w:rPr>
                <w:rFonts w:ascii="標楷體" w:eastAsia="標楷體" w:hAnsi="標楷體" w:hint="eastAsia"/>
                <w:color w:val="000000" w:themeColor="text1"/>
                <w:u w:val="single"/>
              </w:rPr>
              <w:t>，</w:t>
            </w:r>
            <w:r w:rsidR="00965B5B" w:rsidRPr="00C83C34">
              <w:rPr>
                <w:rFonts w:ascii="標楷體" w:eastAsia="標楷體" w:hAnsi="標楷體" w:hint="eastAsia"/>
                <w:color w:val="000000" w:themeColor="text1"/>
                <w:u w:val="single"/>
              </w:rPr>
              <w:t>或</w:t>
            </w:r>
            <w:r w:rsidR="004735C9" w:rsidRPr="00C83C34">
              <w:rPr>
                <w:rFonts w:ascii="標楷體" w:eastAsia="標楷體" w:hAnsi="標楷體" w:hint="eastAsia"/>
                <w:color w:val="000000" w:themeColor="text1"/>
                <w:u w:val="single"/>
              </w:rPr>
              <w:t>按原任職機關為中央或地方機關，分</w:t>
            </w:r>
            <w:r w:rsidR="004735C9" w:rsidRPr="00C83C34">
              <w:rPr>
                <w:rFonts w:ascii="標楷體" w:eastAsia="標楷體" w:hAnsi="標楷體" w:hint="eastAsia"/>
                <w:color w:val="000000" w:themeColor="text1"/>
                <w:u w:val="single"/>
              </w:rPr>
              <w:lastRenderedPageBreak/>
              <w:t>別</w:t>
            </w:r>
            <w:r w:rsidR="006125F5" w:rsidRPr="00C83C34">
              <w:rPr>
                <w:rFonts w:ascii="標楷體" w:eastAsia="標楷體" w:hAnsi="標楷體" w:hint="eastAsia"/>
                <w:color w:val="000000" w:themeColor="text1"/>
                <w:u w:val="single"/>
              </w:rPr>
              <w:t>於</w:t>
            </w:r>
            <w:r w:rsidR="00965B5B" w:rsidRPr="00C83C34">
              <w:rPr>
                <w:rFonts w:ascii="標楷體" w:eastAsia="標楷體" w:hAnsi="標楷體" w:hint="eastAsia"/>
                <w:color w:val="000000" w:themeColor="text1"/>
                <w:u w:val="single"/>
              </w:rPr>
              <w:t>下列</w:t>
            </w:r>
            <w:r w:rsidR="006125F5" w:rsidRPr="00C83C34">
              <w:rPr>
                <w:rFonts w:ascii="標楷體" w:eastAsia="標楷體" w:hAnsi="標楷體" w:hint="eastAsia"/>
                <w:color w:val="000000" w:themeColor="text1"/>
                <w:u w:val="single"/>
              </w:rPr>
              <w:t>機關範圍內</w:t>
            </w:r>
            <w:r w:rsidR="00965B5B" w:rsidRPr="00C83C34">
              <w:rPr>
                <w:rFonts w:ascii="標楷體" w:eastAsia="標楷體" w:hAnsi="標楷體" w:cs="標楷體" w:hint="eastAsia"/>
                <w:color w:val="000000" w:themeColor="text1"/>
                <w:u w:val="single"/>
              </w:rPr>
              <w:t>調任</w:t>
            </w:r>
            <w:r w:rsidR="004735C9" w:rsidRPr="00C83C34">
              <w:rPr>
                <w:rFonts w:ascii="標楷體" w:eastAsia="標楷體" w:hAnsi="標楷體" w:cs="標楷體" w:hint="eastAsia"/>
                <w:color w:val="000000" w:themeColor="text1"/>
                <w:u w:val="single"/>
              </w:rPr>
              <w:t>與原</w:t>
            </w:r>
            <w:r w:rsidR="000872AC" w:rsidRPr="00C83C34">
              <w:rPr>
                <w:rFonts w:ascii="標楷體" w:eastAsia="標楷體" w:hAnsi="標楷體" w:cs="標楷體" w:hint="eastAsia"/>
                <w:color w:val="000000" w:themeColor="text1"/>
                <w:u w:val="single"/>
              </w:rPr>
              <w:t>職務</w:t>
            </w:r>
            <w:r w:rsidR="00965B5B" w:rsidRPr="00C83C34">
              <w:rPr>
                <w:rFonts w:ascii="標楷體" w:eastAsia="標楷體" w:hAnsi="標楷體" w:cs="標楷體" w:hint="eastAsia"/>
                <w:color w:val="000000" w:themeColor="text1"/>
                <w:u w:val="single"/>
              </w:rPr>
              <w:t>同職稱且職務列等</w:t>
            </w:r>
            <w:r w:rsidR="000872AC" w:rsidRPr="00C83C34">
              <w:rPr>
                <w:rFonts w:ascii="標楷體" w:eastAsia="標楷體" w:hAnsi="標楷體" w:cs="標楷體" w:hint="eastAsia"/>
                <w:color w:val="000000" w:themeColor="text1"/>
                <w:u w:val="single"/>
              </w:rPr>
              <w:t>相同或最高列等相同</w:t>
            </w:r>
            <w:r w:rsidR="00965B5B" w:rsidRPr="00C83C34">
              <w:rPr>
                <w:rFonts w:ascii="標楷體" w:eastAsia="標楷體" w:hAnsi="標楷體" w:cs="標楷體" w:hint="eastAsia"/>
                <w:color w:val="000000" w:themeColor="text1"/>
                <w:u w:val="single"/>
              </w:rPr>
              <w:t>之職務：</w:t>
            </w:r>
          </w:p>
          <w:p w:rsidR="004735C9" w:rsidRPr="00C83C34" w:rsidRDefault="00056406" w:rsidP="005412FD">
            <w:pPr>
              <w:ind w:left="680" w:hanging="510"/>
              <w:jc w:val="both"/>
              <w:rPr>
                <w:rFonts w:ascii="標楷體" w:eastAsia="標楷體" w:hAnsi="標楷體" w:cs="標楷體"/>
                <w:color w:val="000000" w:themeColor="text1"/>
                <w:u w:val="single"/>
              </w:rPr>
            </w:pPr>
            <w:r w:rsidRPr="00C83C34">
              <w:rPr>
                <w:rFonts w:ascii="標楷體" w:eastAsia="標楷體" w:hAnsi="標楷體" w:cs="標楷體"/>
                <w:color w:val="000000" w:themeColor="text1"/>
                <w:u w:val="single"/>
              </w:rPr>
              <w:t>一、</w:t>
            </w:r>
            <w:r w:rsidR="004735C9" w:rsidRPr="00C83C34">
              <w:rPr>
                <w:rFonts w:ascii="標楷體" w:eastAsia="標楷體" w:hAnsi="標楷體" w:cs="標楷體" w:hint="eastAsia"/>
                <w:color w:val="000000" w:themeColor="text1"/>
                <w:u w:val="single"/>
              </w:rPr>
              <w:t>原任職機關及與其</w:t>
            </w:r>
            <w:r w:rsidR="004872A3" w:rsidRPr="00C83C34">
              <w:rPr>
                <w:rFonts w:ascii="標楷體" w:eastAsia="標楷體" w:hAnsi="標楷體" w:cs="標楷體" w:hint="eastAsia"/>
                <w:color w:val="000000" w:themeColor="text1"/>
                <w:u w:val="single"/>
              </w:rPr>
              <w:t>相同</w:t>
            </w:r>
            <w:r w:rsidR="004735C9" w:rsidRPr="00C83C34">
              <w:rPr>
                <w:rFonts w:ascii="標楷體" w:eastAsia="標楷體" w:hAnsi="標楷體" w:cs="標楷體" w:hint="eastAsia"/>
                <w:color w:val="000000" w:themeColor="text1"/>
                <w:u w:val="single"/>
              </w:rPr>
              <w:t>隸屬之中央三級機關暨所屬機關。但均以於派用條例廢止後由派用機關改制之任用機關</w:t>
            </w:r>
            <w:r w:rsidR="002A0272" w:rsidRPr="00C83C34">
              <w:rPr>
                <w:rFonts w:ascii="標楷體" w:eastAsia="標楷體" w:hAnsi="標楷體" w:cs="標楷體" w:hint="eastAsia"/>
                <w:color w:val="000000" w:themeColor="text1"/>
                <w:u w:val="single"/>
              </w:rPr>
              <w:t>，以及因組織調整承受隨同業務移撥派用人員之機關</w:t>
            </w:r>
            <w:r w:rsidR="00CF4A47" w:rsidRPr="00C83C34">
              <w:rPr>
                <w:rFonts w:ascii="標楷體" w:eastAsia="標楷體" w:hAnsi="標楷體" w:cs="標楷體" w:hint="eastAsia"/>
                <w:color w:val="000000" w:themeColor="text1"/>
                <w:u w:val="single"/>
              </w:rPr>
              <w:t>為限。</w:t>
            </w:r>
          </w:p>
          <w:p w:rsidR="00766B28" w:rsidRPr="00C83C34" w:rsidRDefault="00965B5B" w:rsidP="00F17D4F">
            <w:pPr>
              <w:ind w:left="680" w:hanging="510"/>
              <w:jc w:val="both"/>
              <w:rPr>
                <w:rFonts w:ascii="標楷體" w:eastAsia="標楷體" w:hAnsi="標楷體" w:cs="標楷體"/>
                <w:color w:val="000000" w:themeColor="text1"/>
                <w:u w:val="single"/>
              </w:rPr>
            </w:pPr>
            <w:r w:rsidRPr="00C83C34">
              <w:rPr>
                <w:rFonts w:ascii="標楷體" w:eastAsia="標楷體" w:hAnsi="標楷體" w:cs="標楷體"/>
                <w:color w:val="000000" w:themeColor="text1"/>
                <w:u w:val="single"/>
              </w:rPr>
              <w:t>二、</w:t>
            </w:r>
            <w:r w:rsidR="007D3C02" w:rsidRPr="00C83C34">
              <w:rPr>
                <w:rFonts w:ascii="標楷體" w:eastAsia="標楷體" w:hAnsi="標楷體" w:cs="標楷體" w:hint="eastAsia"/>
                <w:color w:val="000000" w:themeColor="text1"/>
                <w:u w:val="single"/>
              </w:rPr>
              <w:t>原任職機關及所屬機關，或所隸屬之直轄市政府所屬一級機關及其所屬機關。</w:t>
            </w:r>
          </w:p>
        </w:tc>
        <w:tc>
          <w:tcPr>
            <w:tcW w:w="3022" w:type="dxa"/>
            <w:tcBorders>
              <w:top w:val="single" w:sz="4" w:space="0" w:color="auto"/>
              <w:left w:val="single" w:sz="4" w:space="0" w:color="auto"/>
              <w:bottom w:val="single" w:sz="4" w:space="0" w:color="auto"/>
              <w:right w:val="single" w:sz="4" w:space="0" w:color="auto"/>
            </w:tcBorders>
          </w:tcPr>
          <w:p w:rsidR="00766B28" w:rsidRPr="00C83C34" w:rsidRDefault="00766B28" w:rsidP="00766B28">
            <w:pPr>
              <w:ind w:left="240" w:hangingChars="100" w:hanging="240"/>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lastRenderedPageBreak/>
              <w:t>第二十八條之一　本法第三十六條之一第一項第一款第二目所稱臨時機關派用人員，未具所敘官等職等任用資格者，於派用人員派用條例（以下簡稱派用條例）廢止之日起九年內，得適用原派用條例及其施行細則繼續派用，指臨時機關未具所敘官等職等任用資格現職派用人員，得於派用條例廢止時各派用機關及其改制後之任用機關間遷調，並適用原派用條例及其施行細則繼續派用。</w:t>
            </w:r>
          </w:p>
        </w:tc>
        <w:tc>
          <w:tcPr>
            <w:tcW w:w="3023" w:type="dxa"/>
            <w:tcBorders>
              <w:top w:val="single" w:sz="4" w:space="0" w:color="auto"/>
              <w:left w:val="single" w:sz="4" w:space="0" w:color="auto"/>
              <w:bottom w:val="single" w:sz="4" w:space="0" w:color="auto"/>
              <w:right w:val="single" w:sz="4" w:space="0" w:color="auto"/>
            </w:tcBorders>
          </w:tcPr>
          <w:p w:rsidR="00766B28" w:rsidRPr="00C83C34" w:rsidRDefault="008C7A65" w:rsidP="00766B28">
            <w:pPr>
              <w:numPr>
                <w:ilvl w:val="0"/>
                <w:numId w:val="3"/>
              </w:numPr>
              <w:tabs>
                <w:tab w:val="left" w:pos="469"/>
              </w:tabs>
              <w:ind w:left="516" w:hanging="516"/>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本條</w:t>
            </w:r>
            <w:r w:rsidR="00017954" w:rsidRPr="00C83C34">
              <w:rPr>
                <w:rFonts w:ascii="標楷體" w:eastAsia="標楷體" w:hAnsi="標楷體" w:cs="標楷體" w:hint="eastAsia"/>
                <w:color w:val="000000" w:themeColor="text1"/>
              </w:rPr>
              <w:t>第一項酌作文字修正，並</w:t>
            </w:r>
            <w:r w:rsidRPr="00C83C34">
              <w:rPr>
                <w:rFonts w:ascii="標楷體" w:eastAsia="標楷體" w:hAnsi="標楷體" w:cs="標楷體" w:hint="eastAsia"/>
                <w:color w:val="000000" w:themeColor="text1"/>
              </w:rPr>
              <w:t>增訂</w:t>
            </w:r>
            <w:r w:rsidR="00017954" w:rsidRPr="00C83C34">
              <w:rPr>
                <w:rFonts w:ascii="標楷體" w:eastAsia="標楷體" w:hAnsi="標楷體" w:cs="標楷體" w:hint="eastAsia"/>
                <w:color w:val="000000" w:themeColor="text1"/>
              </w:rPr>
              <w:t>第二項</w:t>
            </w:r>
            <w:r w:rsidRPr="00C83C34">
              <w:rPr>
                <w:rFonts w:ascii="標楷體" w:eastAsia="標楷體" w:hAnsi="標楷體" w:cs="標楷體" w:hint="eastAsia"/>
                <w:color w:val="000000" w:themeColor="text1"/>
              </w:rPr>
              <w:t>。</w:t>
            </w:r>
          </w:p>
          <w:p w:rsidR="00E5151F" w:rsidRPr="00C83C34" w:rsidRDefault="007775EF" w:rsidP="00E75E3B">
            <w:pPr>
              <w:numPr>
                <w:ilvl w:val="0"/>
                <w:numId w:val="3"/>
              </w:numPr>
              <w:tabs>
                <w:tab w:val="left" w:pos="469"/>
              </w:tabs>
              <w:ind w:left="516" w:hanging="516"/>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經查本條前於一百零五年二月二十六日增訂發布，據是時修正說明，</w:t>
            </w:r>
            <w:r w:rsidR="00E5151F" w:rsidRPr="00C83C34">
              <w:rPr>
                <w:rFonts w:ascii="標楷體" w:eastAsia="標楷體" w:hAnsi="標楷體" w:cs="標楷體" w:hint="eastAsia"/>
                <w:color w:val="000000" w:themeColor="text1"/>
              </w:rPr>
              <w:t>本法第三十六條之一</w:t>
            </w:r>
            <w:r w:rsidR="006E2903" w:rsidRPr="00C83C34">
              <w:rPr>
                <w:rFonts w:ascii="標楷體" w:eastAsia="標楷體" w:hAnsi="標楷體" w:cs="標楷體" w:hint="eastAsia"/>
                <w:color w:val="000000" w:themeColor="text1"/>
              </w:rPr>
              <w:t>第一項第一款第二目</w:t>
            </w:r>
            <w:r w:rsidR="00AB7DE5" w:rsidRPr="00C83C34">
              <w:rPr>
                <w:rFonts w:ascii="標楷體" w:eastAsia="標楷體" w:hAnsi="標楷體" w:cs="標楷體" w:hint="eastAsia"/>
                <w:color w:val="000000" w:themeColor="text1"/>
              </w:rPr>
              <w:t>所</w:t>
            </w:r>
            <w:r w:rsidR="00E5151F" w:rsidRPr="00C83C34">
              <w:rPr>
                <w:rFonts w:ascii="標楷體" w:eastAsia="標楷體" w:hAnsi="標楷體" w:cs="標楷體" w:hint="eastAsia"/>
                <w:color w:val="000000" w:themeColor="text1"/>
              </w:rPr>
              <w:t>定</w:t>
            </w:r>
            <w:r w:rsidR="00E5151F" w:rsidRPr="00C83C34">
              <w:rPr>
                <w:rFonts w:ascii="標楷體" w:eastAsia="標楷體" w:hAnsi="標楷體" w:hint="eastAsia"/>
                <w:color w:val="000000" w:themeColor="text1"/>
              </w:rPr>
              <w:t>臨時機關未具所敘官等職等任用資格</w:t>
            </w:r>
            <w:r w:rsidR="00277FD7" w:rsidRPr="00C83C34">
              <w:rPr>
                <w:rFonts w:ascii="標楷體" w:eastAsia="標楷體" w:hAnsi="標楷體" w:hint="eastAsia"/>
                <w:color w:val="000000" w:themeColor="text1"/>
              </w:rPr>
              <w:t>現職</w:t>
            </w:r>
            <w:r w:rsidR="00E5151F" w:rsidRPr="00C83C34">
              <w:rPr>
                <w:rFonts w:ascii="標楷體" w:eastAsia="標楷體" w:hAnsi="標楷體" w:hint="eastAsia"/>
                <w:color w:val="000000" w:themeColor="text1"/>
              </w:rPr>
              <w:t>派用人員，</w:t>
            </w:r>
            <w:r w:rsidR="00E5151F" w:rsidRPr="00C83C34">
              <w:rPr>
                <w:rFonts w:ascii="標楷體" w:eastAsia="標楷體" w:hAnsi="標楷體" w:cs="標楷體" w:hint="eastAsia"/>
                <w:color w:val="000000" w:themeColor="text1"/>
              </w:rPr>
              <w:t>自派用條例廢止滿九年之翌日</w:t>
            </w:r>
            <w:r w:rsidR="000A2B93" w:rsidRPr="00C83C34">
              <w:rPr>
                <w:rFonts w:ascii="標楷體" w:eastAsia="標楷體" w:hAnsi="標楷體" w:hint="eastAsia"/>
                <w:color w:val="000000" w:themeColor="text1"/>
              </w:rPr>
              <w:t>(一百</w:t>
            </w:r>
            <w:r w:rsidR="00890AF4" w:rsidRPr="00C83C34">
              <w:rPr>
                <w:rFonts w:ascii="標楷體" w:eastAsia="標楷體" w:hAnsi="標楷體" w:hint="eastAsia"/>
                <w:color w:val="000000" w:themeColor="text1"/>
              </w:rPr>
              <w:t>十</w:t>
            </w:r>
            <w:r w:rsidR="000A2B93" w:rsidRPr="00C83C34">
              <w:rPr>
                <w:rFonts w:ascii="標楷體" w:eastAsia="標楷體" w:hAnsi="標楷體" w:hint="eastAsia"/>
                <w:color w:val="000000" w:themeColor="text1"/>
              </w:rPr>
              <w:t>三年六月十九日)</w:t>
            </w:r>
            <w:r w:rsidR="00E5151F" w:rsidRPr="00C83C34">
              <w:rPr>
                <w:rFonts w:ascii="標楷體" w:eastAsia="標楷體" w:hAnsi="標楷體" w:cs="標楷體" w:hint="eastAsia"/>
                <w:color w:val="000000" w:themeColor="text1"/>
              </w:rPr>
              <w:t>起，</w:t>
            </w:r>
            <w:r w:rsidR="00AB7DE5" w:rsidRPr="00C83C34">
              <w:rPr>
                <w:rFonts w:ascii="標楷體" w:eastAsia="標楷體" w:hAnsi="標楷體" w:hint="eastAsia"/>
                <w:color w:val="000000" w:themeColor="text1"/>
              </w:rPr>
              <w:t>僅得</w:t>
            </w:r>
            <w:r w:rsidR="00277FD7" w:rsidRPr="00C83C34">
              <w:rPr>
                <w:rFonts w:ascii="標楷體" w:eastAsia="標楷體" w:hAnsi="標楷體" w:hint="eastAsia"/>
                <w:color w:val="000000" w:themeColor="text1"/>
              </w:rPr>
              <w:t>在最後任職機關留任原職稱原官等之職務至離職為止。其</w:t>
            </w:r>
            <w:r w:rsidR="00E5151F" w:rsidRPr="00C83C34">
              <w:rPr>
                <w:rFonts w:ascii="標楷體" w:eastAsia="標楷體" w:hAnsi="標楷體" w:hint="eastAsia"/>
                <w:color w:val="000000" w:themeColor="text1"/>
              </w:rPr>
              <w:t>恐造成目前派用人員人數較多之機關（如交通部及臺北市政府）</w:t>
            </w:r>
            <w:r w:rsidR="006E2903" w:rsidRPr="00C83C34">
              <w:rPr>
                <w:rFonts w:ascii="標楷體" w:eastAsia="標楷體" w:hAnsi="標楷體" w:hint="eastAsia"/>
                <w:color w:val="000000" w:themeColor="text1"/>
              </w:rPr>
              <w:t>內</w:t>
            </w:r>
            <w:r w:rsidR="00FC6DD7" w:rsidRPr="00C83C34">
              <w:rPr>
                <w:rFonts w:ascii="標楷體" w:eastAsia="標楷體" w:hAnsi="標楷體" w:hint="eastAsia"/>
                <w:color w:val="000000" w:themeColor="text1"/>
              </w:rPr>
              <w:t>其他任用人員陞遷阻滯</w:t>
            </w:r>
            <w:r w:rsidR="00E5151F" w:rsidRPr="00C83C34">
              <w:rPr>
                <w:rFonts w:ascii="標楷體" w:eastAsia="標楷體" w:hAnsi="標楷體" w:hint="eastAsia"/>
                <w:color w:val="000000" w:themeColor="text1"/>
              </w:rPr>
              <w:t>，影響工作士氣</w:t>
            </w:r>
            <w:r w:rsidR="00BE0E30" w:rsidRPr="00C83C34">
              <w:rPr>
                <w:rFonts w:ascii="標楷體" w:eastAsia="標楷體" w:hAnsi="標楷體" w:hint="eastAsia"/>
                <w:color w:val="000000" w:themeColor="text1"/>
              </w:rPr>
              <w:t>，亦不利機關首長合理運用與調</w:t>
            </w:r>
            <w:r w:rsidR="00FC6DD7" w:rsidRPr="00C83C34">
              <w:rPr>
                <w:rFonts w:ascii="標楷體" w:eastAsia="標楷體" w:hAnsi="標楷體" w:hint="eastAsia"/>
                <w:color w:val="000000" w:themeColor="text1"/>
              </w:rPr>
              <w:t>配人力</w:t>
            </w:r>
            <w:r w:rsidR="00E5151F" w:rsidRPr="00C83C34">
              <w:rPr>
                <w:rFonts w:ascii="標楷體" w:eastAsia="標楷體" w:hAnsi="標楷體" w:hint="eastAsia"/>
                <w:color w:val="000000" w:themeColor="text1"/>
              </w:rPr>
              <w:t>。</w:t>
            </w:r>
            <w:r w:rsidR="00E13087" w:rsidRPr="00C83C34">
              <w:rPr>
                <w:rFonts w:ascii="標楷體" w:eastAsia="標楷體" w:hAnsi="標楷體" w:hint="eastAsia"/>
                <w:color w:val="000000" w:themeColor="text1"/>
              </w:rPr>
              <w:t>為解決上述</w:t>
            </w:r>
            <w:r w:rsidR="00E2497C" w:rsidRPr="00C83C34">
              <w:rPr>
                <w:rFonts w:ascii="標楷體" w:eastAsia="標楷體" w:hAnsi="標楷體" w:hint="eastAsia"/>
                <w:color w:val="000000" w:themeColor="text1"/>
              </w:rPr>
              <w:t>機關</w:t>
            </w:r>
            <w:r w:rsidR="00FC6DD7" w:rsidRPr="00C83C34">
              <w:rPr>
                <w:rFonts w:ascii="標楷體" w:eastAsia="標楷體" w:hAnsi="標楷體" w:hint="eastAsia"/>
                <w:color w:val="000000" w:themeColor="text1"/>
              </w:rPr>
              <w:t>實務</w:t>
            </w:r>
            <w:r w:rsidR="00E2497C" w:rsidRPr="00C83C34">
              <w:rPr>
                <w:rFonts w:ascii="標楷體" w:eastAsia="標楷體" w:hAnsi="標楷體" w:hint="eastAsia"/>
                <w:color w:val="000000" w:themeColor="text1"/>
              </w:rPr>
              <w:t>運作</w:t>
            </w:r>
            <w:r w:rsidR="00FC6DD7" w:rsidRPr="00C83C34">
              <w:rPr>
                <w:rFonts w:ascii="標楷體" w:eastAsia="標楷體" w:hAnsi="標楷體" w:hint="eastAsia"/>
                <w:color w:val="000000" w:themeColor="text1"/>
              </w:rPr>
              <w:t>問題</w:t>
            </w:r>
            <w:r w:rsidR="00DF0C15" w:rsidRPr="00C83C34">
              <w:rPr>
                <w:rFonts w:ascii="標楷體" w:eastAsia="標楷體" w:hAnsi="標楷體" w:cs="標楷體" w:hint="eastAsia"/>
                <w:color w:val="000000" w:themeColor="text1"/>
              </w:rPr>
              <w:t>，</w:t>
            </w:r>
            <w:r w:rsidR="007A7AF9" w:rsidRPr="00C83C34">
              <w:rPr>
                <w:rFonts w:ascii="標楷體" w:eastAsia="標楷體" w:hAnsi="標楷體" w:hint="eastAsia"/>
                <w:color w:val="000000" w:themeColor="text1"/>
              </w:rPr>
              <w:t>參酌</w:t>
            </w:r>
            <w:r w:rsidR="008C4B09" w:rsidRPr="00C83C34">
              <w:rPr>
                <w:rFonts w:ascii="標楷體" w:eastAsia="標楷體" w:hAnsi="標楷體" w:cs="標楷體"/>
                <w:color w:val="000000" w:themeColor="text1"/>
              </w:rPr>
              <w:t>九十二年七月二十四日考試院第十屆第四十四次會議</w:t>
            </w:r>
            <w:r w:rsidR="007A7AF9" w:rsidRPr="00C83C34">
              <w:rPr>
                <w:rFonts w:ascii="標楷體" w:eastAsia="標楷體" w:hAnsi="標楷體" w:hint="eastAsia"/>
                <w:color w:val="000000" w:themeColor="text1"/>
              </w:rPr>
              <w:t>同意</w:t>
            </w:r>
            <w:r w:rsidR="00E5151F" w:rsidRPr="00C83C34">
              <w:rPr>
                <w:rFonts w:ascii="標楷體" w:eastAsia="標楷體" w:hAnsi="標楷體" w:hint="eastAsia"/>
                <w:color w:val="000000" w:themeColor="text1"/>
              </w:rPr>
              <w:t>原行政院國軍退除役官兵輔導委員會（現為國軍退除役</w:t>
            </w:r>
            <w:r w:rsidR="00E5151F" w:rsidRPr="00C83C34">
              <w:rPr>
                <w:rFonts w:ascii="標楷體" w:eastAsia="標楷體" w:hAnsi="標楷體" w:hint="eastAsia"/>
                <w:color w:val="000000" w:themeColor="text1"/>
              </w:rPr>
              <w:lastRenderedPageBreak/>
              <w:t>官兵輔導委員會）</w:t>
            </w:r>
            <w:r w:rsidR="00DD14A6" w:rsidRPr="00C83C34">
              <w:rPr>
                <w:rFonts w:ascii="標楷體" w:eastAsia="標楷體" w:hAnsi="標楷體" w:cs="標楷體"/>
                <w:color w:val="000000" w:themeColor="text1"/>
              </w:rPr>
              <w:t>未具公務人員任用資格之現職</w:t>
            </w:r>
            <w:r w:rsidR="00E5151F" w:rsidRPr="00C83C34">
              <w:rPr>
                <w:rFonts w:ascii="標楷體" w:eastAsia="標楷體" w:hAnsi="標楷體" w:hint="eastAsia"/>
                <w:color w:val="000000" w:themeColor="text1"/>
              </w:rPr>
              <w:t>留用人員</w:t>
            </w:r>
            <w:r w:rsidR="00DD14A6" w:rsidRPr="00C83C34">
              <w:rPr>
                <w:rFonts w:ascii="標楷體" w:eastAsia="標楷體" w:hAnsi="標楷體" w:cs="標楷體" w:hint="eastAsia"/>
                <w:color w:val="000000" w:themeColor="text1"/>
              </w:rPr>
              <w:t>，</w:t>
            </w:r>
            <w:r w:rsidR="00DD14A6" w:rsidRPr="00C83C34">
              <w:rPr>
                <w:rFonts w:ascii="標楷體" w:eastAsia="標楷體" w:hAnsi="標楷體" w:cs="標楷體"/>
                <w:color w:val="000000" w:themeColor="text1"/>
              </w:rPr>
              <w:t>如因業務需要時，</w:t>
            </w:r>
            <w:r w:rsidR="00E5151F" w:rsidRPr="00C83C34">
              <w:rPr>
                <w:rFonts w:ascii="標楷體" w:eastAsia="標楷體" w:hAnsi="標楷體" w:hint="eastAsia"/>
                <w:color w:val="000000" w:themeColor="text1"/>
              </w:rPr>
              <w:t>得於</w:t>
            </w:r>
            <w:r w:rsidR="00F100A8" w:rsidRPr="00C83C34">
              <w:rPr>
                <w:rFonts w:ascii="標楷體" w:eastAsia="標楷體" w:hAnsi="標楷體" w:cs="標楷體" w:hint="eastAsia"/>
                <w:color w:val="000000" w:themeColor="text1"/>
              </w:rPr>
              <w:t>該會</w:t>
            </w:r>
            <w:r w:rsidR="00DD14A6" w:rsidRPr="00C83C34">
              <w:rPr>
                <w:rFonts w:ascii="標楷體" w:eastAsia="標楷體" w:hAnsi="標楷體" w:cs="標楷體"/>
                <w:color w:val="000000" w:themeColor="text1"/>
              </w:rPr>
              <w:t>所屬機關（均</w:t>
            </w:r>
            <w:r w:rsidR="00DF0C15" w:rsidRPr="00C83C34">
              <w:rPr>
                <w:rFonts w:ascii="標楷體" w:eastAsia="標楷體" w:hAnsi="標楷體" w:cs="標楷體"/>
                <w:color w:val="000000" w:themeColor="text1"/>
              </w:rPr>
              <w:t>係</w:t>
            </w:r>
            <w:r w:rsidR="00DD14A6" w:rsidRPr="00C83C34">
              <w:rPr>
                <w:rFonts w:ascii="標楷體" w:eastAsia="標楷體" w:hAnsi="標楷體" w:cs="標楷體"/>
                <w:color w:val="000000" w:themeColor="text1"/>
              </w:rPr>
              <w:t>由派用機關改制為任用機關）間調任職務列等相當之職務（即職務列等上限相同之職務）決議</w:t>
            </w:r>
            <w:r w:rsidR="00E5151F" w:rsidRPr="00C83C34">
              <w:rPr>
                <w:rFonts w:ascii="標楷體" w:eastAsia="標楷體" w:hAnsi="標楷體" w:hint="eastAsia"/>
                <w:color w:val="000000" w:themeColor="text1"/>
              </w:rPr>
              <w:t>，</w:t>
            </w:r>
            <w:r w:rsidR="00297E23" w:rsidRPr="00C83C34">
              <w:rPr>
                <w:rFonts w:ascii="標楷體" w:eastAsia="標楷體" w:hAnsi="標楷體" w:hint="eastAsia"/>
                <w:color w:val="000000" w:themeColor="text1"/>
              </w:rPr>
              <w:t>並</w:t>
            </w:r>
            <w:r w:rsidR="00DF0C15" w:rsidRPr="00C83C34">
              <w:rPr>
                <w:rFonts w:ascii="標楷體" w:eastAsia="標楷體" w:hAnsi="標楷體" w:hint="eastAsia"/>
                <w:color w:val="000000" w:themeColor="text1"/>
              </w:rPr>
              <w:t>考量</w:t>
            </w:r>
            <w:r w:rsidR="00297E23" w:rsidRPr="00C83C34">
              <w:rPr>
                <w:rFonts w:ascii="標楷體" w:eastAsia="標楷體" w:hAnsi="標楷體" w:hint="eastAsia"/>
                <w:color w:val="000000" w:themeColor="text1"/>
              </w:rPr>
              <w:t>中央及地方機關依其機關屬性、業務性質及所屬派用人員任職情形不同，所面臨人力運用問題存有差異</w:t>
            </w:r>
            <w:r w:rsidR="00053A83" w:rsidRPr="00C83C34">
              <w:rPr>
                <w:rFonts w:ascii="標楷體" w:eastAsia="標楷體" w:hAnsi="標楷體" w:cs="標楷體" w:hint="eastAsia"/>
                <w:color w:val="000000" w:themeColor="text1"/>
              </w:rPr>
              <w:t>，</w:t>
            </w:r>
            <w:r w:rsidR="00B85254" w:rsidRPr="00C83C34">
              <w:rPr>
                <w:rFonts w:ascii="標楷體" w:eastAsia="標楷體" w:hAnsi="標楷體" w:cs="標楷體" w:hint="eastAsia"/>
                <w:color w:val="000000" w:themeColor="text1"/>
              </w:rPr>
              <w:t>經銓敘部擬具修正規劃方案，提一百</w:t>
            </w:r>
            <w:r w:rsidR="00B85254" w:rsidRPr="00C83C34">
              <w:rPr>
                <w:rFonts w:ascii="標楷體" w:eastAsia="標楷體" w:hAnsi="標楷體" w:cs="標楷體"/>
                <w:color w:val="000000" w:themeColor="text1"/>
              </w:rPr>
              <w:t>十二年七月十三日考試院第十三屆第一百四十五次會議報告</w:t>
            </w:r>
            <w:r w:rsidR="001B03CA" w:rsidRPr="00C83C34">
              <w:rPr>
                <w:rFonts w:ascii="標楷體" w:eastAsia="標楷體" w:hAnsi="標楷體" w:cs="標楷體"/>
                <w:color w:val="000000" w:themeColor="text1"/>
              </w:rPr>
              <w:t>確立政策方向</w:t>
            </w:r>
            <w:r w:rsidR="007552F9" w:rsidRPr="00C83C34">
              <w:rPr>
                <w:rFonts w:ascii="標楷體" w:eastAsia="標楷體" w:hAnsi="標楷體" w:cs="標楷體"/>
                <w:color w:val="000000" w:themeColor="text1"/>
              </w:rPr>
              <w:t>，增訂</w:t>
            </w:r>
            <w:r w:rsidR="007552F9" w:rsidRPr="00C83C34">
              <w:rPr>
                <w:rFonts w:ascii="標楷體" w:eastAsia="標楷體" w:hAnsi="標楷體" w:cs="標楷體" w:hint="eastAsia"/>
                <w:color w:val="000000" w:themeColor="text1"/>
              </w:rPr>
              <w:t>第二項</w:t>
            </w:r>
            <w:r w:rsidR="00890AF4" w:rsidRPr="00C83C34">
              <w:rPr>
                <w:rFonts w:ascii="標楷體" w:eastAsia="標楷體" w:hAnsi="標楷體" w:cs="標楷體"/>
                <w:color w:val="000000" w:themeColor="text1"/>
              </w:rPr>
              <w:t>以</w:t>
            </w:r>
            <w:r w:rsidR="00275995" w:rsidRPr="00C83C34">
              <w:rPr>
                <w:rFonts w:ascii="標楷體" w:eastAsia="標楷體" w:hAnsi="標楷體" w:cs="標楷體" w:hint="eastAsia"/>
                <w:color w:val="000000" w:themeColor="text1"/>
              </w:rPr>
              <w:t>適度放寬是類</w:t>
            </w:r>
            <w:r w:rsidR="0079154B" w:rsidRPr="00C83C34">
              <w:rPr>
                <w:rFonts w:ascii="標楷體" w:eastAsia="標楷體" w:hAnsi="標楷體" w:cs="標楷體" w:hint="eastAsia"/>
                <w:color w:val="000000" w:themeColor="text1"/>
              </w:rPr>
              <w:t>人員</w:t>
            </w:r>
            <w:r w:rsidR="00275995" w:rsidRPr="00C83C34">
              <w:rPr>
                <w:rFonts w:ascii="標楷體" w:eastAsia="標楷體" w:hAnsi="標楷體" w:hint="eastAsia"/>
                <w:color w:val="000000" w:themeColor="text1"/>
              </w:rPr>
              <w:t>於</w:t>
            </w:r>
            <w:r w:rsidR="00DF0C15" w:rsidRPr="00C83C34">
              <w:rPr>
                <w:rFonts w:ascii="標楷體" w:eastAsia="標楷體" w:hAnsi="標楷體" w:hint="eastAsia"/>
                <w:color w:val="000000" w:themeColor="text1"/>
              </w:rPr>
              <w:t>上開</w:t>
            </w:r>
            <w:r w:rsidR="00275995" w:rsidRPr="00C83C34">
              <w:rPr>
                <w:rFonts w:ascii="標楷體" w:eastAsia="標楷體" w:hAnsi="標楷體" w:hint="eastAsia"/>
                <w:color w:val="000000" w:themeColor="text1"/>
              </w:rPr>
              <w:t>過渡期</w:t>
            </w:r>
            <w:r w:rsidR="00693752" w:rsidRPr="00C83C34">
              <w:rPr>
                <w:rFonts w:ascii="標楷體" w:eastAsia="標楷體" w:hAnsi="標楷體" w:hint="eastAsia"/>
                <w:color w:val="000000" w:themeColor="text1"/>
              </w:rPr>
              <w:t>間</w:t>
            </w:r>
            <w:r w:rsidR="00275995" w:rsidRPr="00C83C34">
              <w:rPr>
                <w:rFonts w:ascii="標楷體" w:eastAsia="標楷體" w:hAnsi="標楷體" w:hint="eastAsia"/>
                <w:color w:val="000000" w:themeColor="text1"/>
              </w:rPr>
              <w:t>屆滿後</w:t>
            </w:r>
            <w:r w:rsidR="000B43C3" w:rsidRPr="00C83C34">
              <w:rPr>
                <w:rFonts w:ascii="標楷體" w:eastAsia="標楷體" w:hAnsi="標楷體" w:hint="eastAsia"/>
                <w:color w:val="000000" w:themeColor="text1"/>
              </w:rPr>
              <w:t>，</w:t>
            </w:r>
            <w:r w:rsidR="00B85254" w:rsidRPr="00C83C34">
              <w:rPr>
                <w:rFonts w:ascii="標楷體" w:eastAsia="標楷體" w:hAnsi="標楷體" w:hint="eastAsia"/>
                <w:color w:val="000000" w:themeColor="text1"/>
              </w:rPr>
              <w:t>得</w:t>
            </w:r>
            <w:r w:rsidR="00890AF4" w:rsidRPr="00C83C34">
              <w:rPr>
                <w:rFonts w:ascii="標楷體" w:eastAsia="標楷體" w:hAnsi="標楷體" w:hint="eastAsia"/>
                <w:color w:val="000000" w:themeColor="text1"/>
              </w:rPr>
              <w:t>予</w:t>
            </w:r>
            <w:r w:rsidR="0079154B" w:rsidRPr="00C83C34">
              <w:rPr>
                <w:rFonts w:ascii="標楷體" w:eastAsia="標楷體" w:hAnsi="標楷體" w:cs="標楷體" w:hint="eastAsia"/>
                <w:color w:val="000000" w:themeColor="text1"/>
              </w:rPr>
              <w:t>調任</w:t>
            </w:r>
            <w:r w:rsidR="00B85254" w:rsidRPr="00C83C34">
              <w:rPr>
                <w:rFonts w:ascii="標楷體" w:eastAsia="標楷體" w:hAnsi="標楷體" w:cs="標楷體" w:hint="eastAsia"/>
                <w:color w:val="000000" w:themeColor="text1"/>
              </w:rPr>
              <w:t>之機關</w:t>
            </w:r>
            <w:r w:rsidR="006D00E4" w:rsidRPr="00C83C34">
              <w:rPr>
                <w:rFonts w:ascii="標楷體" w:eastAsia="標楷體" w:hAnsi="標楷體" w:cs="標楷體" w:hint="eastAsia"/>
                <w:color w:val="000000" w:themeColor="text1"/>
              </w:rPr>
              <w:t>及職務</w:t>
            </w:r>
            <w:r w:rsidR="00B85254" w:rsidRPr="00C83C34">
              <w:rPr>
                <w:rFonts w:ascii="標楷體" w:eastAsia="標楷體" w:hAnsi="標楷體" w:cs="標楷體" w:hint="eastAsia"/>
                <w:color w:val="000000" w:themeColor="text1"/>
              </w:rPr>
              <w:t>範圍</w:t>
            </w:r>
            <w:r w:rsidR="00B04B57" w:rsidRPr="00C83C34">
              <w:rPr>
                <w:rFonts w:ascii="標楷體" w:eastAsia="標楷體" w:hAnsi="標楷體" w:cs="標楷體" w:hint="eastAsia"/>
                <w:color w:val="000000" w:themeColor="text1"/>
              </w:rPr>
              <w:t>，並按</w:t>
            </w:r>
            <w:r w:rsidR="00F86911" w:rsidRPr="00C83C34">
              <w:rPr>
                <w:rFonts w:ascii="標楷體" w:eastAsia="標楷體" w:hAnsi="標楷體" w:cs="標楷體" w:hint="eastAsia"/>
                <w:color w:val="000000" w:themeColor="text1"/>
              </w:rPr>
              <w:t>原</w:t>
            </w:r>
            <w:r w:rsidR="00B04B57" w:rsidRPr="00C83C34">
              <w:rPr>
                <w:rFonts w:ascii="標楷體" w:eastAsia="標楷體" w:hAnsi="標楷體" w:cs="標楷體" w:hint="eastAsia"/>
                <w:color w:val="000000" w:themeColor="text1"/>
              </w:rPr>
              <w:t>任職於中央或地方機關，予以分款規範。</w:t>
            </w:r>
          </w:p>
          <w:p w:rsidR="006439B4" w:rsidRPr="00C83C34" w:rsidRDefault="000A2B93" w:rsidP="008C4B09">
            <w:pPr>
              <w:numPr>
                <w:ilvl w:val="0"/>
                <w:numId w:val="3"/>
              </w:numPr>
              <w:tabs>
                <w:tab w:val="left" w:pos="469"/>
              </w:tabs>
              <w:ind w:left="516" w:hanging="516"/>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有關</w:t>
            </w:r>
            <w:r w:rsidR="004872A3" w:rsidRPr="00C83C34">
              <w:rPr>
                <w:rFonts w:ascii="標楷體" w:eastAsia="標楷體" w:hAnsi="標楷體" w:cs="標楷體" w:hint="eastAsia"/>
                <w:color w:val="000000" w:themeColor="text1"/>
              </w:rPr>
              <w:t>第二項</w:t>
            </w:r>
            <w:r w:rsidR="004872A3" w:rsidRPr="00C83C34">
              <w:rPr>
                <w:rFonts w:ascii="標楷體" w:eastAsia="標楷體" w:hAnsi="標楷體" w:hint="eastAsia"/>
                <w:color w:val="000000" w:themeColor="text1"/>
              </w:rPr>
              <w:t>第一款就</w:t>
            </w:r>
            <w:r w:rsidR="002A0272" w:rsidRPr="00C83C34">
              <w:rPr>
                <w:rFonts w:ascii="標楷體" w:eastAsia="標楷體" w:hAnsi="標楷體" w:hint="eastAsia"/>
                <w:color w:val="000000" w:themeColor="text1"/>
              </w:rPr>
              <w:t>原</w:t>
            </w:r>
            <w:r w:rsidR="00053D28" w:rsidRPr="00C83C34">
              <w:rPr>
                <w:rFonts w:ascii="標楷體" w:eastAsia="標楷體" w:hAnsi="標楷體" w:hint="eastAsia"/>
                <w:color w:val="000000" w:themeColor="text1"/>
              </w:rPr>
              <w:t>任職於中央機關之派用人員</w:t>
            </w:r>
            <w:r w:rsidR="004872A3" w:rsidRPr="00C83C34">
              <w:rPr>
                <w:rFonts w:ascii="標楷體" w:eastAsia="標楷體" w:hAnsi="標楷體" w:hint="eastAsia"/>
                <w:color w:val="000000" w:themeColor="text1"/>
              </w:rPr>
              <w:t>規範</w:t>
            </w:r>
            <w:r w:rsidR="00A665E4" w:rsidRPr="00C83C34">
              <w:rPr>
                <w:rFonts w:ascii="標楷體" w:eastAsia="標楷體" w:hAnsi="標楷體" w:hint="eastAsia"/>
                <w:color w:val="000000" w:themeColor="text1"/>
              </w:rPr>
              <w:t>，其</w:t>
            </w:r>
            <w:r w:rsidR="00053D28" w:rsidRPr="00C83C34">
              <w:rPr>
                <w:rFonts w:ascii="標楷體" w:eastAsia="標楷體" w:hAnsi="標楷體" w:hint="eastAsia"/>
                <w:color w:val="000000" w:themeColor="text1"/>
              </w:rPr>
              <w:t>得</w:t>
            </w:r>
            <w:r w:rsidR="001B03CA" w:rsidRPr="00C83C34">
              <w:rPr>
                <w:rFonts w:ascii="標楷體" w:eastAsia="標楷體" w:hAnsi="標楷體" w:hint="eastAsia"/>
                <w:color w:val="000000" w:themeColor="text1"/>
              </w:rPr>
              <w:t>予</w:t>
            </w:r>
            <w:r w:rsidR="00053D28" w:rsidRPr="00C83C34">
              <w:rPr>
                <w:rFonts w:ascii="標楷體" w:eastAsia="標楷體" w:hAnsi="標楷體" w:hint="eastAsia"/>
                <w:color w:val="000000" w:themeColor="text1"/>
              </w:rPr>
              <w:t>調任之機關</w:t>
            </w:r>
            <w:r w:rsidR="00FD34ED" w:rsidRPr="00C83C34">
              <w:rPr>
                <w:rFonts w:ascii="標楷體" w:eastAsia="標楷體" w:hAnsi="標楷體" w:hint="eastAsia"/>
                <w:color w:val="000000" w:themeColor="text1"/>
              </w:rPr>
              <w:t>範圍</w:t>
            </w:r>
            <w:r w:rsidR="00053D28" w:rsidRPr="00C83C34">
              <w:rPr>
                <w:rFonts w:ascii="標楷體" w:eastAsia="標楷體" w:hAnsi="標楷體" w:cs="標楷體" w:hint="eastAsia"/>
                <w:color w:val="000000" w:themeColor="text1"/>
              </w:rPr>
              <w:t>，</w:t>
            </w:r>
            <w:r w:rsidR="00FA202F" w:rsidRPr="00C83C34">
              <w:rPr>
                <w:rFonts w:ascii="標楷體" w:eastAsia="標楷體" w:hAnsi="標楷體" w:cs="標楷體" w:hint="eastAsia"/>
                <w:color w:val="000000" w:themeColor="text1"/>
              </w:rPr>
              <w:t>指</w:t>
            </w:r>
            <w:r w:rsidR="00FA202F" w:rsidRPr="00C83C34">
              <w:rPr>
                <w:rFonts w:ascii="標楷體" w:eastAsia="標楷體" w:hAnsi="標楷體"/>
                <w:color w:val="000000" w:themeColor="text1"/>
              </w:rPr>
              <w:t>交通部高速公路局（以下簡稱高公局</w:t>
            </w:r>
            <w:r w:rsidRPr="00C83C34">
              <w:rPr>
                <w:rFonts w:ascii="標楷體" w:eastAsia="標楷體" w:hAnsi="標楷體"/>
                <w:color w:val="000000" w:themeColor="text1"/>
              </w:rPr>
              <w:t>)</w:t>
            </w:r>
            <w:r w:rsidR="00704991" w:rsidRPr="00C83C34">
              <w:rPr>
                <w:rFonts w:ascii="標楷體" w:eastAsia="標楷體" w:hAnsi="標楷體"/>
                <w:color w:val="000000" w:themeColor="text1"/>
              </w:rPr>
              <w:t>及</w:t>
            </w:r>
            <w:r w:rsidR="003712BC" w:rsidRPr="00C83C34">
              <w:rPr>
                <w:rFonts w:ascii="標楷體" w:eastAsia="標楷體" w:hAnsi="標楷體"/>
                <w:color w:val="000000" w:themeColor="text1"/>
              </w:rPr>
              <w:t>所屬</w:t>
            </w:r>
            <w:r w:rsidR="00FA202F" w:rsidRPr="00C83C34">
              <w:rPr>
                <w:rFonts w:ascii="標楷體" w:eastAsia="標楷體" w:hAnsi="標楷體"/>
                <w:color w:val="000000" w:themeColor="text1"/>
              </w:rPr>
              <w:t>北區養護工程分局、中區養護工程分局、南區養護工程分局、第一新建工程分局、第二新建工程分局、交通部公路局</w:t>
            </w:r>
            <w:r w:rsidR="00FA202F" w:rsidRPr="00C83C34">
              <w:rPr>
                <w:rFonts w:ascii="標楷體" w:eastAsia="標楷體" w:hAnsi="標楷體"/>
                <w:color w:val="000000" w:themeColor="text1"/>
              </w:rPr>
              <w:lastRenderedPageBreak/>
              <w:t>(以下簡稱公路局）北區公路新建工程分局、公路局南區公路新建工程分局、公路局蘇花公路改善工程處、交通部鐵道局</w:t>
            </w:r>
            <w:r w:rsidR="00FA202F" w:rsidRPr="00C83C34">
              <w:rPr>
                <w:rFonts w:ascii="標楷體" w:eastAsia="標楷體" w:hAnsi="標楷體" w:hint="eastAsia"/>
                <w:color w:val="000000" w:themeColor="text1"/>
              </w:rPr>
              <w:t>(以下簡稱鐵道局)</w:t>
            </w:r>
            <w:r w:rsidR="00704991" w:rsidRPr="00C83C34">
              <w:rPr>
                <w:rFonts w:ascii="標楷體" w:eastAsia="標楷體" w:hAnsi="標楷體" w:hint="eastAsia"/>
                <w:color w:val="000000" w:themeColor="text1"/>
              </w:rPr>
              <w:t>及</w:t>
            </w:r>
            <w:r w:rsidR="003712BC" w:rsidRPr="00C83C34">
              <w:rPr>
                <w:rFonts w:ascii="標楷體" w:eastAsia="標楷體" w:hAnsi="標楷體" w:hint="eastAsia"/>
                <w:color w:val="000000" w:themeColor="text1"/>
              </w:rPr>
              <w:t>所屬</w:t>
            </w:r>
            <w:r w:rsidR="00FA202F" w:rsidRPr="00C83C34">
              <w:rPr>
                <w:rFonts w:ascii="標楷體" w:eastAsia="標楷體" w:hAnsi="標楷體"/>
                <w:color w:val="000000" w:themeColor="text1"/>
              </w:rPr>
              <w:t>北部工程分局、中部工程分局、南部工程分局、東部工程分局</w:t>
            </w:r>
            <w:r w:rsidR="00092BAC" w:rsidRPr="00C83C34">
              <w:rPr>
                <w:rFonts w:ascii="標楷體" w:eastAsia="標楷體" w:hAnsi="標楷體" w:hint="eastAsia"/>
                <w:color w:val="000000" w:themeColor="text1"/>
              </w:rPr>
              <w:t>。</w:t>
            </w:r>
          </w:p>
          <w:p w:rsidR="00F5750E" w:rsidRPr="00C83C34" w:rsidRDefault="000A2B93" w:rsidP="00F531D4">
            <w:pPr>
              <w:numPr>
                <w:ilvl w:val="0"/>
                <w:numId w:val="3"/>
              </w:numPr>
              <w:tabs>
                <w:tab w:val="left" w:pos="469"/>
              </w:tabs>
              <w:ind w:left="516" w:hanging="516"/>
              <w:jc w:val="both"/>
              <w:rPr>
                <w:rFonts w:ascii="標楷體" w:eastAsia="標楷體" w:hAnsi="標楷體"/>
                <w:color w:val="000000" w:themeColor="text1"/>
              </w:rPr>
            </w:pPr>
            <w:r w:rsidRPr="00C83C34">
              <w:rPr>
                <w:rFonts w:ascii="標楷體" w:eastAsia="標楷體" w:hAnsi="標楷體" w:cs="標楷體" w:hint="eastAsia"/>
                <w:color w:val="000000" w:themeColor="text1"/>
              </w:rPr>
              <w:t>有關</w:t>
            </w:r>
            <w:r w:rsidR="00F531D4" w:rsidRPr="00C83C34">
              <w:rPr>
                <w:rFonts w:ascii="標楷體" w:eastAsia="標楷體" w:hAnsi="標楷體" w:cs="標楷體" w:hint="eastAsia"/>
                <w:color w:val="000000" w:themeColor="text1"/>
              </w:rPr>
              <w:t>第二項</w:t>
            </w:r>
            <w:r w:rsidR="00FD34ED" w:rsidRPr="00C83C34">
              <w:rPr>
                <w:rFonts w:ascii="標楷體" w:eastAsia="標楷體" w:hAnsi="標楷體" w:hint="eastAsia"/>
                <w:color w:val="000000" w:themeColor="text1"/>
              </w:rPr>
              <w:t>第二款</w:t>
            </w:r>
            <w:r w:rsidR="00F531D4" w:rsidRPr="00C83C34">
              <w:rPr>
                <w:rFonts w:ascii="標楷體" w:eastAsia="標楷體" w:hAnsi="標楷體" w:hint="eastAsia"/>
                <w:color w:val="000000" w:themeColor="text1"/>
              </w:rPr>
              <w:t>就</w:t>
            </w:r>
            <w:r w:rsidR="00635F6C" w:rsidRPr="00C83C34">
              <w:rPr>
                <w:rFonts w:ascii="標楷體" w:eastAsia="標楷體" w:hAnsi="標楷體" w:hint="eastAsia"/>
                <w:color w:val="000000" w:themeColor="text1"/>
              </w:rPr>
              <w:t>原</w:t>
            </w:r>
            <w:r w:rsidR="00FD34ED" w:rsidRPr="00C83C34">
              <w:rPr>
                <w:rFonts w:ascii="標楷體" w:eastAsia="標楷體" w:hAnsi="標楷體" w:hint="eastAsia"/>
                <w:color w:val="000000" w:themeColor="text1"/>
              </w:rPr>
              <w:t>任職於地方機關之派用人員</w:t>
            </w:r>
            <w:r w:rsidR="00F531D4" w:rsidRPr="00C83C34">
              <w:rPr>
                <w:rFonts w:ascii="標楷體" w:eastAsia="標楷體" w:hAnsi="標楷體" w:hint="eastAsia"/>
                <w:color w:val="000000" w:themeColor="text1"/>
              </w:rPr>
              <w:t>規範</w:t>
            </w:r>
            <w:r w:rsidR="0043258F" w:rsidRPr="00C83C34">
              <w:rPr>
                <w:rFonts w:ascii="標楷體" w:eastAsia="標楷體" w:hAnsi="標楷體" w:hint="eastAsia"/>
                <w:color w:val="000000" w:themeColor="text1"/>
              </w:rPr>
              <w:t>，</w:t>
            </w:r>
            <w:r w:rsidR="004C4027" w:rsidRPr="00C83C34">
              <w:rPr>
                <w:rFonts w:ascii="標楷體" w:eastAsia="標楷體" w:hAnsi="標楷體" w:hint="eastAsia"/>
                <w:color w:val="000000" w:themeColor="text1"/>
              </w:rPr>
              <w:t>其</w:t>
            </w:r>
            <w:r w:rsidR="00FD34ED" w:rsidRPr="00C83C34">
              <w:rPr>
                <w:rFonts w:ascii="標楷體" w:eastAsia="標楷體" w:hAnsi="標楷體" w:hint="eastAsia"/>
                <w:color w:val="000000" w:themeColor="text1"/>
              </w:rPr>
              <w:t>得</w:t>
            </w:r>
            <w:r w:rsidR="001B03CA" w:rsidRPr="00C83C34">
              <w:rPr>
                <w:rFonts w:ascii="標楷體" w:eastAsia="標楷體" w:hAnsi="標楷體" w:hint="eastAsia"/>
                <w:color w:val="000000" w:themeColor="text1"/>
              </w:rPr>
              <w:t>予</w:t>
            </w:r>
            <w:r w:rsidR="00FD34ED" w:rsidRPr="00C83C34">
              <w:rPr>
                <w:rFonts w:ascii="標楷體" w:eastAsia="標楷體" w:hAnsi="標楷體" w:hint="eastAsia"/>
                <w:color w:val="000000" w:themeColor="text1"/>
              </w:rPr>
              <w:t>調任之機關範圍，</w:t>
            </w:r>
            <w:r w:rsidR="00E32746" w:rsidRPr="00C83C34">
              <w:rPr>
                <w:rFonts w:ascii="標楷體" w:eastAsia="標楷體" w:hAnsi="標楷體" w:hint="eastAsia"/>
                <w:color w:val="000000" w:themeColor="text1"/>
              </w:rPr>
              <w:t>於</w:t>
            </w:r>
            <w:r w:rsidR="00607B98" w:rsidRPr="00C83C34">
              <w:rPr>
                <w:rFonts w:ascii="標楷體" w:eastAsia="標楷體" w:hAnsi="標楷體" w:hint="eastAsia"/>
                <w:color w:val="000000" w:themeColor="text1"/>
              </w:rPr>
              <w:t>臺北市政府(以下簡稱</w:t>
            </w:r>
            <w:r w:rsidR="00C87C94" w:rsidRPr="00C83C34">
              <w:rPr>
                <w:rFonts w:ascii="標楷體" w:eastAsia="標楷體" w:hAnsi="標楷體" w:hint="eastAsia"/>
                <w:color w:val="000000" w:themeColor="text1"/>
              </w:rPr>
              <w:t>北市府</w:t>
            </w:r>
            <w:r w:rsidR="00607B98" w:rsidRPr="00C83C34">
              <w:rPr>
                <w:rFonts w:ascii="標楷體" w:eastAsia="標楷體" w:hAnsi="標楷體" w:hint="eastAsia"/>
                <w:color w:val="000000" w:themeColor="text1"/>
              </w:rPr>
              <w:t>)</w:t>
            </w:r>
            <w:r w:rsidR="00607B98" w:rsidRPr="00C83C34">
              <w:rPr>
                <w:rFonts w:ascii="標楷體" w:eastAsia="標楷體" w:hAnsi="標楷體"/>
                <w:color w:val="000000" w:themeColor="text1"/>
              </w:rPr>
              <w:t>捷運工程局</w:t>
            </w:r>
            <w:r w:rsidR="00F531D4" w:rsidRPr="00C83C34">
              <w:rPr>
                <w:rFonts w:ascii="標楷體" w:eastAsia="標楷體" w:hAnsi="標楷體" w:hint="eastAsia"/>
                <w:color w:val="000000" w:themeColor="text1"/>
              </w:rPr>
              <w:t>及所屬機關</w:t>
            </w:r>
            <w:r w:rsidR="00E32746" w:rsidRPr="00C83C34">
              <w:rPr>
                <w:rFonts w:ascii="標楷體" w:eastAsia="標楷體" w:hAnsi="標楷體"/>
                <w:color w:val="000000" w:themeColor="text1"/>
              </w:rPr>
              <w:t>，</w:t>
            </w:r>
            <w:r w:rsidR="00A20607" w:rsidRPr="00C83C34">
              <w:rPr>
                <w:rFonts w:ascii="標楷體" w:eastAsia="標楷體" w:hAnsi="標楷體"/>
                <w:color w:val="000000" w:themeColor="text1"/>
              </w:rPr>
              <w:t>指</w:t>
            </w:r>
            <w:r w:rsidR="00E32746" w:rsidRPr="00C83C34">
              <w:rPr>
                <w:rFonts w:ascii="標楷體" w:eastAsia="標楷體" w:hAnsi="標楷體"/>
                <w:color w:val="000000" w:themeColor="text1"/>
              </w:rPr>
              <w:t>該局</w:t>
            </w:r>
            <w:r w:rsidR="00890AF4" w:rsidRPr="00C83C34">
              <w:rPr>
                <w:rFonts w:ascii="標楷體" w:eastAsia="標楷體" w:hAnsi="標楷體"/>
                <w:color w:val="000000" w:themeColor="text1"/>
              </w:rPr>
              <w:t>及</w:t>
            </w:r>
            <w:r w:rsidR="00E32746" w:rsidRPr="00C83C34">
              <w:rPr>
                <w:rFonts w:ascii="標楷體" w:eastAsia="標楷體" w:hAnsi="標楷體" w:hint="eastAsia"/>
                <w:color w:val="000000" w:themeColor="text1"/>
              </w:rPr>
              <w:t>所屬</w:t>
            </w:r>
            <w:r w:rsidR="00607B98" w:rsidRPr="00C83C34">
              <w:rPr>
                <w:rFonts w:ascii="標楷體" w:eastAsia="標楷體" w:hAnsi="標楷體"/>
                <w:color w:val="000000" w:themeColor="text1"/>
              </w:rPr>
              <w:t>第一區工程處</w:t>
            </w:r>
            <w:r w:rsidR="00607B98" w:rsidRPr="00C83C34">
              <w:rPr>
                <w:rFonts w:ascii="標楷體" w:eastAsia="標楷體" w:hAnsi="標楷體" w:hint="eastAsia"/>
                <w:color w:val="000000" w:themeColor="text1"/>
              </w:rPr>
              <w:t>、</w:t>
            </w:r>
            <w:r w:rsidR="00607B98" w:rsidRPr="00C83C34">
              <w:rPr>
                <w:rFonts w:ascii="標楷體" w:eastAsia="標楷體" w:hAnsi="標楷體"/>
                <w:color w:val="000000" w:themeColor="text1"/>
              </w:rPr>
              <w:t>第二區工程處</w:t>
            </w:r>
            <w:r w:rsidR="00607B98" w:rsidRPr="00C83C34">
              <w:rPr>
                <w:rFonts w:ascii="標楷體" w:eastAsia="標楷體" w:hAnsi="標楷體" w:hint="eastAsia"/>
                <w:color w:val="000000" w:themeColor="text1"/>
              </w:rPr>
              <w:t>、</w:t>
            </w:r>
            <w:r w:rsidR="00261B28" w:rsidRPr="00C83C34">
              <w:rPr>
                <w:rFonts w:ascii="標楷體" w:eastAsia="標楷體" w:hAnsi="標楷體"/>
                <w:color w:val="000000" w:themeColor="text1"/>
              </w:rPr>
              <w:t>機電系統工程處</w:t>
            </w:r>
            <w:r w:rsidR="00A003FF" w:rsidRPr="00C83C34">
              <w:rPr>
                <w:rFonts w:ascii="標楷體" w:eastAsia="標楷體" w:hAnsi="標楷體" w:hint="eastAsia"/>
                <w:color w:val="000000" w:themeColor="text1"/>
              </w:rPr>
              <w:t>；</w:t>
            </w:r>
            <w:r w:rsidR="00E17C56" w:rsidRPr="00C83C34">
              <w:rPr>
                <w:rFonts w:ascii="標楷體" w:eastAsia="標楷體" w:hAnsi="標楷體" w:hint="eastAsia"/>
                <w:color w:val="000000" w:themeColor="text1"/>
              </w:rPr>
              <w:t>於</w:t>
            </w:r>
            <w:r w:rsidR="00E17C56" w:rsidRPr="00C83C34">
              <w:rPr>
                <w:rFonts w:ascii="標楷體" w:eastAsia="標楷體" w:hAnsi="標楷體"/>
                <w:color w:val="000000" w:themeColor="text1"/>
              </w:rPr>
              <w:t>北市府工務局</w:t>
            </w:r>
            <w:r w:rsidR="00E17C56" w:rsidRPr="00C83C34">
              <w:rPr>
                <w:rFonts w:ascii="標楷體" w:eastAsia="標楷體" w:hAnsi="標楷體" w:hint="eastAsia"/>
                <w:color w:val="000000" w:themeColor="text1"/>
              </w:rPr>
              <w:t>衛生下水道工程處，指該處、</w:t>
            </w:r>
            <w:r w:rsidR="00E17C56" w:rsidRPr="00C83C34">
              <w:rPr>
                <w:rFonts w:ascii="標楷體" w:eastAsia="標楷體" w:hAnsi="標楷體"/>
                <w:color w:val="000000" w:themeColor="text1"/>
              </w:rPr>
              <w:t>北市府工務局及所屬新建工程處</w:t>
            </w:r>
            <w:r w:rsidR="00E17C56" w:rsidRPr="00C83C34">
              <w:rPr>
                <w:rFonts w:ascii="標楷體" w:eastAsia="標楷體" w:hAnsi="標楷體" w:hint="eastAsia"/>
                <w:color w:val="000000" w:themeColor="text1"/>
              </w:rPr>
              <w:t>、</w:t>
            </w:r>
            <w:r w:rsidR="00E17C56" w:rsidRPr="00C83C34">
              <w:rPr>
                <w:rFonts w:ascii="標楷體" w:eastAsia="標楷體" w:hAnsi="標楷體"/>
                <w:color w:val="000000" w:themeColor="text1"/>
              </w:rPr>
              <w:t>水利工程處</w:t>
            </w:r>
            <w:r w:rsidR="00E17C56" w:rsidRPr="00C83C34">
              <w:rPr>
                <w:rFonts w:ascii="標楷體" w:eastAsia="標楷體" w:hAnsi="標楷體" w:hint="eastAsia"/>
                <w:color w:val="000000" w:themeColor="text1"/>
              </w:rPr>
              <w:t>、</w:t>
            </w:r>
            <w:r w:rsidR="00E17C56" w:rsidRPr="00C83C34">
              <w:rPr>
                <w:rFonts w:ascii="標楷體" w:eastAsia="標楷體" w:hAnsi="標楷體"/>
                <w:color w:val="000000" w:themeColor="text1"/>
              </w:rPr>
              <w:t>公園路燈工程管理處</w:t>
            </w:r>
            <w:r w:rsidR="00E17C56" w:rsidRPr="00C83C34">
              <w:rPr>
                <w:rFonts w:ascii="標楷體" w:eastAsia="標楷體" w:hAnsi="標楷體" w:hint="eastAsia"/>
                <w:color w:val="000000" w:themeColor="text1"/>
              </w:rPr>
              <w:t>、</w:t>
            </w:r>
            <w:r w:rsidR="00E17C56" w:rsidRPr="00C83C34">
              <w:rPr>
                <w:rFonts w:ascii="標楷體" w:eastAsia="標楷體" w:hAnsi="標楷體"/>
                <w:color w:val="000000" w:themeColor="text1"/>
              </w:rPr>
              <w:t>大地工程處</w:t>
            </w:r>
            <w:r w:rsidR="00E14B2D" w:rsidRPr="00C83C34">
              <w:rPr>
                <w:rFonts w:ascii="標楷體" w:eastAsia="標楷體" w:hAnsi="標楷體"/>
                <w:color w:val="000000" w:themeColor="text1"/>
              </w:rPr>
              <w:t>。</w:t>
            </w:r>
            <w:r w:rsidR="00A50925" w:rsidRPr="00C83C34">
              <w:rPr>
                <w:rFonts w:ascii="標楷體" w:eastAsia="標楷體" w:hAnsi="標楷體"/>
                <w:color w:val="000000" w:themeColor="text1"/>
              </w:rPr>
              <w:t>於</w:t>
            </w:r>
            <w:r w:rsidR="00E32746" w:rsidRPr="00C83C34">
              <w:rPr>
                <w:rFonts w:ascii="標楷體" w:eastAsia="標楷體" w:hAnsi="標楷體"/>
                <w:color w:val="000000" w:themeColor="text1"/>
              </w:rPr>
              <w:t>新北市政府捷運工程局</w:t>
            </w:r>
            <w:r w:rsidR="00E32746" w:rsidRPr="00C83C34">
              <w:rPr>
                <w:rFonts w:ascii="標楷體" w:eastAsia="標楷體" w:hAnsi="標楷體" w:hint="eastAsia"/>
                <w:color w:val="000000" w:themeColor="text1"/>
              </w:rPr>
              <w:t>、</w:t>
            </w:r>
            <w:r w:rsidR="00E32746" w:rsidRPr="00C83C34">
              <w:rPr>
                <w:rFonts w:ascii="標楷體" w:eastAsia="標楷體" w:hAnsi="標楷體"/>
                <w:color w:val="000000" w:themeColor="text1"/>
              </w:rPr>
              <w:t>高雄市政府</w:t>
            </w:r>
            <w:r w:rsidR="00C7734C" w:rsidRPr="00C83C34">
              <w:rPr>
                <w:rFonts w:ascii="標楷體" w:eastAsia="標楷體" w:hAnsi="標楷體" w:hint="eastAsia"/>
                <w:color w:val="000000" w:themeColor="text1"/>
              </w:rPr>
              <w:t>(以下簡稱高市府)</w:t>
            </w:r>
            <w:r w:rsidR="00E32746" w:rsidRPr="00C83C34">
              <w:rPr>
                <w:rFonts w:ascii="標楷體" w:eastAsia="標楷體" w:hAnsi="標楷體"/>
                <w:color w:val="000000" w:themeColor="text1"/>
              </w:rPr>
              <w:t>捷運工程局</w:t>
            </w:r>
            <w:r w:rsidR="00A50925" w:rsidRPr="00C83C34">
              <w:rPr>
                <w:rFonts w:ascii="標楷體" w:eastAsia="標楷體" w:hAnsi="標楷體"/>
                <w:color w:val="000000" w:themeColor="text1"/>
              </w:rPr>
              <w:t>，</w:t>
            </w:r>
            <w:r w:rsidR="00A20607" w:rsidRPr="00C83C34">
              <w:rPr>
                <w:rFonts w:ascii="標楷體" w:eastAsia="標楷體" w:hAnsi="標楷體"/>
                <w:color w:val="000000" w:themeColor="text1"/>
              </w:rPr>
              <w:t>係分指</w:t>
            </w:r>
            <w:r w:rsidR="00A50925" w:rsidRPr="00C83C34">
              <w:rPr>
                <w:rFonts w:ascii="標楷體" w:eastAsia="標楷體" w:hAnsi="標楷體"/>
                <w:color w:val="000000" w:themeColor="text1"/>
              </w:rPr>
              <w:t>該二機關</w:t>
            </w:r>
            <w:r w:rsidR="00E17C56" w:rsidRPr="00C83C34">
              <w:rPr>
                <w:rFonts w:ascii="標楷體" w:eastAsia="標楷體" w:hAnsi="標楷體" w:hint="eastAsia"/>
                <w:color w:val="000000" w:themeColor="text1"/>
              </w:rPr>
              <w:t>。</w:t>
            </w:r>
            <w:r w:rsidR="00261B28" w:rsidRPr="00C83C34">
              <w:rPr>
                <w:rFonts w:ascii="標楷體" w:eastAsia="標楷體" w:hAnsi="標楷體"/>
                <w:color w:val="000000" w:themeColor="text1"/>
              </w:rPr>
              <w:t>於</w:t>
            </w:r>
            <w:r w:rsidR="00607B98" w:rsidRPr="00C83C34">
              <w:rPr>
                <w:rFonts w:ascii="標楷體" w:eastAsia="標楷體" w:hAnsi="標楷體"/>
                <w:color w:val="000000" w:themeColor="text1"/>
              </w:rPr>
              <w:t>高市府工務局違章建築處理大隊</w:t>
            </w:r>
            <w:r w:rsidR="00261B28" w:rsidRPr="00C83C34">
              <w:rPr>
                <w:rFonts w:ascii="標楷體" w:eastAsia="標楷體" w:hAnsi="標楷體"/>
                <w:color w:val="000000" w:themeColor="text1"/>
              </w:rPr>
              <w:t>，</w:t>
            </w:r>
            <w:r w:rsidR="00A20607" w:rsidRPr="00C83C34">
              <w:rPr>
                <w:rFonts w:ascii="標楷體" w:eastAsia="標楷體" w:hAnsi="標楷體" w:hint="eastAsia"/>
                <w:color w:val="000000" w:themeColor="text1"/>
              </w:rPr>
              <w:t>指</w:t>
            </w:r>
            <w:r w:rsidR="00261B28" w:rsidRPr="00C83C34">
              <w:rPr>
                <w:rFonts w:ascii="標楷體" w:eastAsia="標楷體" w:hAnsi="標楷體" w:hint="eastAsia"/>
                <w:color w:val="000000" w:themeColor="text1"/>
              </w:rPr>
              <w:t>該大隊</w:t>
            </w:r>
            <w:r w:rsidR="00607B98" w:rsidRPr="00C83C34">
              <w:rPr>
                <w:rFonts w:ascii="標楷體" w:eastAsia="標楷體" w:hAnsi="標楷體" w:hint="eastAsia"/>
                <w:color w:val="000000" w:themeColor="text1"/>
              </w:rPr>
              <w:t>、</w:t>
            </w:r>
            <w:r w:rsidR="00607B98" w:rsidRPr="00C83C34">
              <w:rPr>
                <w:rFonts w:ascii="標楷體" w:eastAsia="標楷體" w:hAnsi="標楷體"/>
                <w:color w:val="000000" w:themeColor="text1"/>
              </w:rPr>
              <w:t>高市府工務局</w:t>
            </w:r>
            <w:r w:rsidR="00704991" w:rsidRPr="00C83C34">
              <w:rPr>
                <w:rFonts w:ascii="標楷體" w:eastAsia="標楷體" w:hAnsi="標楷體"/>
                <w:color w:val="000000" w:themeColor="text1"/>
              </w:rPr>
              <w:t>及</w:t>
            </w:r>
            <w:r w:rsidR="00261B28" w:rsidRPr="00C83C34">
              <w:rPr>
                <w:rFonts w:ascii="標楷體" w:eastAsia="標楷體" w:hAnsi="標楷體"/>
                <w:color w:val="000000" w:themeColor="text1"/>
              </w:rPr>
              <w:t>所屬</w:t>
            </w:r>
            <w:r w:rsidR="00607B98" w:rsidRPr="00C83C34">
              <w:rPr>
                <w:rFonts w:ascii="標楷體" w:eastAsia="標楷體" w:hAnsi="標楷體"/>
                <w:color w:val="000000" w:themeColor="text1"/>
              </w:rPr>
              <w:t>新建工程處</w:t>
            </w:r>
            <w:r w:rsidR="00607B98" w:rsidRPr="00C83C34">
              <w:rPr>
                <w:rFonts w:ascii="標楷體" w:eastAsia="標楷體" w:hAnsi="標楷體" w:hint="eastAsia"/>
                <w:color w:val="000000" w:themeColor="text1"/>
              </w:rPr>
              <w:t>、</w:t>
            </w:r>
            <w:r w:rsidR="00607B98" w:rsidRPr="00C83C34">
              <w:rPr>
                <w:rFonts w:ascii="標楷體" w:eastAsia="標楷體" w:hAnsi="標楷體"/>
                <w:color w:val="000000" w:themeColor="text1"/>
              </w:rPr>
              <w:t>道路養護工程處</w:t>
            </w:r>
            <w:r w:rsidR="00607B98" w:rsidRPr="00C83C34">
              <w:rPr>
                <w:rFonts w:ascii="標楷體" w:eastAsia="標楷體" w:hAnsi="標楷體" w:hint="eastAsia"/>
                <w:color w:val="000000" w:themeColor="text1"/>
              </w:rPr>
              <w:t>、</w:t>
            </w:r>
            <w:r w:rsidR="00607B98" w:rsidRPr="00C83C34">
              <w:rPr>
                <w:rFonts w:ascii="標楷體" w:eastAsia="標楷體" w:hAnsi="標楷體"/>
                <w:color w:val="000000" w:themeColor="text1"/>
              </w:rPr>
              <w:t>公園處</w:t>
            </w:r>
            <w:r w:rsidR="00607B98" w:rsidRPr="00C83C34">
              <w:rPr>
                <w:rFonts w:ascii="標楷體" w:eastAsia="標楷體" w:hAnsi="標楷體" w:hint="eastAsia"/>
                <w:color w:val="000000" w:themeColor="text1"/>
              </w:rPr>
              <w:t>。</w:t>
            </w:r>
          </w:p>
        </w:tc>
      </w:tr>
      <w:tr w:rsidR="00440301" w:rsidRPr="00C83C34" w:rsidTr="0088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tcBorders>
              <w:top w:val="single" w:sz="4" w:space="0" w:color="auto"/>
              <w:left w:val="single" w:sz="4" w:space="0" w:color="auto"/>
              <w:bottom w:val="single" w:sz="4" w:space="0" w:color="auto"/>
              <w:right w:val="single" w:sz="4" w:space="0" w:color="auto"/>
            </w:tcBorders>
          </w:tcPr>
          <w:p w:rsidR="00440301" w:rsidRPr="00C83C34" w:rsidRDefault="00440301" w:rsidP="00440301">
            <w:pPr>
              <w:ind w:left="240" w:hanging="240"/>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lastRenderedPageBreak/>
              <w:t>第三十條　本細則自發布日施行。</w:t>
            </w:r>
          </w:p>
          <w:p w:rsidR="00440301" w:rsidRPr="00C83C34" w:rsidRDefault="00440301" w:rsidP="00DD399C">
            <w:pPr>
              <w:ind w:leftChars="100" w:left="240" w:firstLineChars="200" w:firstLine="480"/>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u w:val="single"/>
              </w:rPr>
              <w:t>本細則中華民國○</w:t>
            </w:r>
            <w:r w:rsidRPr="00C83C34">
              <w:rPr>
                <w:rFonts w:ascii="標楷體" w:eastAsia="標楷體" w:hAnsi="標楷體" w:cs="標楷體" w:hint="eastAsia"/>
                <w:color w:val="000000" w:themeColor="text1"/>
                <w:u w:val="single"/>
              </w:rPr>
              <w:lastRenderedPageBreak/>
              <w:t>年○月○日修正發布之條文，除第二十六條之一</w:t>
            </w:r>
            <w:r w:rsidR="006E6D46" w:rsidRPr="00C83C34">
              <w:rPr>
                <w:rFonts w:ascii="標楷體" w:eastAsia="標楷體" w:hAnsi="標楷體" w:cs="標楷體" w:hint="eastAsia"/>
                <w:color w:val="000000" w:themeColor="text1"/>
                <w:u w:val="single"/>
              </w:rPr>
              <w:t>第一款</w:t>
            </w:r>
            <w:r w:rsidR="00785658" w:rsidRPr="00C83C34">
              <w:rPr>
                <w:rFonts w:ascii="標楷體" w:eastAsia="標楷體" w:hAnsi="標楷體" w:cs="標楷體" w:hint="eastAsia"/>
                <w:color w:val="000000" w:themeColor="text1"/>
                <w:u w:val="single"/>
              </w:rPr>
              <w:t>第七目</w:t>
            </w:r>
            <w:r w:rsidRPr="00C83C34">
              <w:rPr>
                <w:rFonts w:ascii="標楷體" w:eastAsia="標楷體" w:hAnsi="標楷體" w:cs="標楷體" w:hint="eastAsia"/>
                <w:color w:val="000000" w:themeColor="text1"/>
                <w:u w:val="single"/>
              </w:rPr>
              <w:t>自</w:t>
            </w:r>
            <w:r w:rsidR="00E0017F" w:rsidRPr="00C83C34">
              <w:rPr>
                <w:rFonts w:ascii="標楷體" w:eastAsia="標楷體" w:hAnsi="標楷體" w:cs="標楷體" w:hint="eastAsia"/>
                <w:color w:val="000000" w:themeColor="text1"/>
                <w:u w:val="single"/>
              </w:rPr>
              <w:t>一百十二年九月二十</w:t>
            </w:r>
            <w:r w:rsidR="00785658" w:rsidRPr="00C83C34">
              <w:rPr>
                <w:rFonts w:ascii="標楷體" w:eastAsia="標楷體" w:hAnsi="標楷體" w:cs="標楷體" w:hint="eastAsia"/>
                <w:color w:val="000000" w:themeColor="text1"/>
                <w:u w:val="single"/>
              </w:rPr>
              <w:t>六</w:t>
            </w:r>
            <w:r w:rsidR="00E0017F" w:rsidRPr="00C83C34">
              <w:rPr>
                <w:rFonts w:ascii="標楷體" w:eastAsia="標楷體" w:hAnsi="標楷體" w:cs="標楷體" w:hint="eastAsia"/>
                <w:color w:val="000000" w:themeColor="text1"/>
                <w:u w:val="single"/>
              </w:rPr>
              <w:t>日</w:t>
            </w:r>
            <w:r w:rsidRPr="00C83C34">
              <w:rPr>
                <w:rFonts w:ascii="標楷體" w:eastAsia="標楷體" w:hAnsi="標楷體" w:cs="標楷體" w:hint="eastAsia"/>
                <w:color w:val="000000" w:themeColor="text1"/>
                <w:u w:val="single"/>
              </w:rPr>
              <w:t>施行</w:t>
            </w:r>
            <w:r w:rsidR="00785658" w:rsidRPr="00C83C34">
              <w:rPr>
                <w:rFonts w:ascii="標楷體" w:eastAsia="標楷體" w:hAnsi="標楷體" w:cs="標楷體" w:hint="eastAsia"/>
                <w:color w:val="000000" w:themeColor="text1"/>
                <w:u w:val="single"/>
              </w:rPr>
              <w:t>，第二十六條之一</w:t>
            </w:r>
            <w:r w:rsidR="00FE0A5F" w:rsidRPr="00C83C34">
              <w:rPr>
                <w:rFonts w:ascii="標楷體" w:eastAsia="標楷體" w:hAnsi="標楷體" w:cs="標楷體" w:hint="eastAsia"/>
                <w:color w:val="000000" w:themeColor="text1"/>
                <w:u w:val="single"/>
              </w:rPr>
              <w:t>第一款</w:t>
            </w:r>
            <w:r w:rsidR="00785658" w:rsidRPr="00C83C34">
              <w:rPr>
                <w:rFonts w:ascii="標楷體" w:eastAsia="標楷體" w:hAnsi="標楷體" w:cs="標楷體" w:hint="eastAsia"/>
                <w:color w:val="000000" w:themeColor="text1"/>
                <w:u w:val="single"/>
              </w:rPr>
              <w:t>第十一目自一百十二年九月二十七日施行</w:t>
            </w:r>
            <w:r w:rsidRPr="00C83C34">
              <w:rPr>
                <w:rFonts w:ascii="標楷體" w:eastAsia="標楷體" w:hAnsi="標楷體" w:cs="標楷體" w:hint="eastAsia"/>
                <w:color w:val="000000" w:themeColor="text1"/>
                <w:u w:val="single"/>
              </w:rPr>
              <w:t>外，自發布日施行。</w:t>
            </w:r>
          </w:p>
        </w:tc>
        <w:tc>
          <w:tcPr>
            <w:tcW w:w="3022" w:type="dxa"/>
            <w:tcBorders>
              <w:top w:val="single" w:sz="4" w:space="0" w:color="auto"/>
              <w:left w:val="single" w:sz="4" w:space="0" w:color="auto"/>
              <w:bottom w:val="single" w:sz="4" w:space="0" w:color="auto"/>
              <w:right w:val="single" w:sz="4" w:space="0" w:color="auto"/>
            </w:tcBorders>
          </w:tcPr>
          <w:p w:rsidR="00440301" w:rsidRPr="00C83C34" w:rsidRDefault="00440301" w:rsidP="00440301">
            <w:pPr>
              <w:ind w:left="240" w:hanging="240"/>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lastRenderedPageBreak/>
              <w:t>第三十條　本細則自發布日施行。</w:t>
            </w:r>
          </w:p>
          <w:p w:rsidR="00440301" w:rsidRPr="00C83C34" w:rsidRDefault="00440301" w:rsidP="00440301">
            <w:pPr>
              <w:jc w:val="both"/>
              <w:rPr>
                <w:rFonts w:ascii="標楷體" w:eastAsia="標楷體" w:hAnsi="標楷體" w:cs="標楷體"/>
                <w:color w:val="000000" w:themeColor="text1"/>
              </w:rPr>
            </w:pPr>
          </w:p>
        </w:tc>
        <w:tc>
          <w:tcPr>
            <w:tcW w:w="3023" w:type="dxa"/>
            <w:tcBorders>
              <w:top w:val="single" w:sz="4" w:space="0" w:color="auto"/>
              <w:left w:val="single" w:sz="4" w:space="0" w:color="auto"/>
              <w:bottom w:val="single" w:sz="4" w:space="0" w:color="auto"/>
              <w:right w:val="single" w:sz="4" w:space="0" w:color="auto"/>
            </w:tcBorders>
          </w:tcPr>
          <w:p w:rsidR="008F709F" w:rsidRPr="00C83C34" w:rsidRDefault="008F709F" w:rsidP="007827E8">
            <w:pPr>
              <w:pStyle w:val="af"/>
              <w:numPr>
                <w:ilvl w:val="0"/>
                <w:numId w:val="4"/>
              </w:numPr>
              <w:tabs>
                <w:tab w:val="left" w:pos="469"/>
              </w:tabs>
              <w:ind w:leftChars="0" w:left="516" w:hanging="516"/>
              <w:jc w:val="both"/>
              <w:rPr>
                <w:rFonts w:ascii="標楷體" w:eastAsia="標楷體" w:hAnsi="標楷體" w:cs="標楷體"/>
                <w:color w:val="000000" w:themeColor="text1"/>
              </w:rPr>
            </w:pPr>
            <w:r w:rsidRPr="00C83C34">
              <w:rPr>
                <w:rFonts w:ascii="標楷體" w:eastAsia="標楷體" w:hAnsi="標楷體" w:cs="標楷體" w:hint="eastAsia"/>
                <w:color w:val="000000" w:themeColor="text1"/>
              </w:rPr>
              <w:t>本條增訂第二項。</w:t>
            </w:r>
          </w:p>
          <w:p w:rsidR="006276FE" w:rsidRPr="00C83C34" w:rsidRDefault="008F709F" w:rsidP="00BD20E4">
            <w:pPr>
              <w:pStyle w:val="af"/>
              <w:numPr>
                <w:ilvl w:val="0"/>
                <w:numId w:val="4"/>
              </w:numPr>
              <w:tabs>
                <w:tab w:val="left" w:pos="469"/>
              </w:tabs>
              <w:ind w:leftChars="0" w:left="516" w:hanging="516"/>
              <w:jc w:val="both"/>
              <w:rPr>
                <w:rFonts w:ascii="標楷體" w:eastAsia="標楷體" w:hAnsi="標楷體" w:cs="標楷體"/>
                <w:color w:val="000000" w:themeColor="text1"/>
              </w:rPr>
            </w:pPr>
            <w:r w:rsidRPr="00C83C34">
              <w:rPr>
                <w:rFonts w:ascii="標楷體" w:eastAsia="標楷體" w:hAnsi="標楷體" w:cs="標楷體"/>
                <w:color w:val="000000" w:themeColor="text1"/>
              </w:rPr>
              <w:t>考量第二十六條之一</w:t>
            </w:r>
            <w:r w:rsidR="006276FE" w:rsidRPr="00C83C34">
              <w:rPr>
                <w:rFonts w:ascii="標楷體" w:eastAsia="標楷體" w:hAnsi="標楷體" w:cs="標楷體" w:hint="eastAsia"/>
                <w:color w:val="000000" w:themeColor="text1"/>
              </w:rPr>
              <w:t>第一款</w:t>
            </w:r>
            <w:r w:rsidR="00513084" w:rsidRPr="00C83C34">
              <w:rPr>
                <w:rFonts w:ascii="標楷體" w:eastAsia="標楷體" w:hAnsi="標楷體" w:cs="標楷體" w:hint="eastAsia"/>
                <w:color w:val="000000" w:themeColor="text1"/>
              </w:rPr>
              <w:t>第七目</w:t>
            </w:r>
            <w:r w:rsidR="00215F34" w:rsidRPr="00C83C34">
              <w:rPr>
                <w:rFonts w:ascii="標楷體" w:eastAsia="標楷體" w:hAnsi="標楷體" w:cs="標楷體" w:hint="eastAsia"/>
                <w:color w:val="000000" w:themeColor="text1"/>
              </w:rPr>
              <w:t>及</w:t>
            </w:r>
            <w:r w:rsidR="00513084" w:rsidRPr="00C83C34">
              <w:rPr>
                <w:rFonts w:ascii="標楷體" w:eastAsia="標楷體" w:hAnsi="標楷體" w:cs="標楷體" w:hint="eastAsia"/>
                <w:color w:val="000000" w:themeColor="text1"/>
              </w:rPr>
              <w:t>第十</w:t>
            </w:r>
            <w:r w:rsidR="00513084" w:rsidRPr="00C83C34">
              <w:rPr>
                <w:rFonts w:ascii="標楷體" w:eastAsia="標楷體" w:hAnsi="標楷體" w:cs="標楷體" w:hint="eastAsia"/>
                <w:color w:val="000000" w:themeColor="text1"/>
              </w:rPr>
              <w:lastRenderedPageBreak/>
              <w:t>一目</w:t>
            </w:r>
            <w:r w:rsidR="00215F34" w:rsidRPr="00C83C34">
              <w:rPr>
                <w:rFonts w:ascii="標楷體" w:eastAsia="標楷體" w:hAnsi="標楷體" w:cs="標楷體" w:hint="eastAsia"/>
                <w:color w:val="000000" w:themeColor="text1"/>
              </w:rPr>
              <w:t>，</w:t>
            </w:r>
            <w:r w:rsidR="00513084" w:rsidRPr="00C83C34">
              <w:rPr>
                <w:rFonts w:ascii="標楷體" w:eastAsia="標楷體" w:hAnsi="標楷體" w:cs="標楷體"/>
                <w:color w:val="000000" w:themeColor="text1"/>
              </w:rPr>
              <w:t>係分別配合</w:t>
            </w:r>
            <w:r w:rsidR="00513084" w:rsidRPr="00C83C34">
              <w:rPr>
                <w:rFonts w:ascii="標楷體" w:eastAsia="標楷體" w:hAnsi="標楷體" w:cs="標楷體" w:hint="eastAsia"/>
                <w:color w:val="000000" w:themeColor="text1"/>
              </w:rPr>
              <w:t>一百十二年六月七日制定公布之</w:t>
            </w:r>
            <w:r w:rsidR="006A6AD4" w:rsidRPr="00C83C34">
              <w:rPr>
                <w:rFonts w:ascii="標楷體" w:eastAsia="標楷體" w:hAnsi="標楷體" w:cs="標楷體" w:hint="eastAsia"/>
                <w:color w:val="000000" w:themeColor="text1"/>
              </w:rPr>
              <w:t>經濟部組織法、</w:t>
            </w:r>
            <w:r w:rsidR="00513084" w:rsidRPr="00C83C34">
              <w:rPr>
                <w:rFonts w:ascii="標楷體" w:eastAsia="標楷體" w:hAnsi="標楷體" w:cs="標楷體" w:hint="eastAsia"/>
                <w:color w:val="000000" w:themeColor="text1"/>
              </w:rPr>
              <w:t>經濟部國際貿易署組織法</w:t>
            </w:r>
            <w:r w:rsidR="00215F34" w:rsidRPr="00C83C34">
              <w:rPr>
                <w:rFonts w:ascii="標楷體" w:eastAsia="標楷體" w:hAnsi="標楷體" w:cs="標楷體" w:hint="eastAsia"/>
                <w:color w:val="000000" w:themeColor="text1"/>
              </w:rPr>
              <w:t>及</w:t>
            </w:r>
            <w:r w:rsidRPr="00C83C34">
              <w:rPr>
                <w:rFonts w:ascii="標楷體" w:eastAsia="標楷體" w:hAnsi="標楷體" w:cs="標楷體" w:hint="eastAsia"/>
                <w:color w:val="000000" w:themeColor="text1"/>
              </w:rPr>
              <w:t>一百十二年六月二十一日制定公布之核能安全委員會組織法，修正所引述</w:t>
            </w:r>
            <w:r w:rsidR="00E10870" w:rsidRPr="00C83C34">
              <w:rPr>
                <w:rFonts w:ascii="標楷體" w:eastAsia="標楷體" w:hAnsi="標楷體" w:cs="標楷體" w:hint="eastAsia"/>
                <w:color w:val="000000" w:themeColor="text1"/>
              </w:rPr>
              <w:t>之</w:t>
            </w:r>
            <w:r w:rsidRPr="00C83C34">
              <w:rPr>
                <w:rFonts w:ascii="標楷體" w:eastAsia="標楷體" w:hAnsi="標楷體" w:cs="標楷體" w:hint="eastAsia"/>
                <w:color w:val="000000" w:themeColor="text1"/>
              </w:rPr>
              <w:t>機關名稱</w:t>
            </w:r>
            <w:r w:rsidR="00513084" w:rsidRPr="00C83C34">
              <w:rPr>
                <w:rFonts w:ascii="標楷體" w:eastAsia="標楷體" w:hAnsi="標楷體" w:cs="標楷體" w:hint="eastAsia"/>
                <w:color w:val="000000" w:themeColor="text1"/>
              </w:rPr>
              <w:t>；</w:t>
            </w:r>
            <w:r w:rsidR="006276FE" w:rsidRPr="00C83C34">
              <w:rPr>
                <w:rFonts w:ascii="標楷體" w:eastAsia="標楷體" w:hAnsi="標楷體" w:cs="標楷體" w:hint="eastAsia"/>
                <w:color w:val="000000" w:themeColor="text1"/>
              </w:rPr>
              <w:t>該</w:t>
            </w:r>
            <w:r w:rsidR="00BD20E4" w:rsidRPr="00C83C34">
              <w:rPr>
                <w:rFonts w:ascii="標楷體" w:eastAsia="標楷體" w:hAnsi="標楷體" w:cs="標楷體" w:hint="eastAsia"/>
                <w:color w:val="000000" w:themeColor="text1"/>
              </w:rPr>
              <w:t>等</w:t>
            </w:r>
            <w:r w:rsidR="006276FE" w:rsidRPr="00C83C34">
              <w:rPr>
                <w:rFonts w:ascii="標楷體" w:eastAsia="標楷體" w:hAnsi="標楷體" w:cs="標楷體" w:hint="eastAsia"/>
                <w:color w:val="000000" w:themeColor="text1"/>
              </w:rPr>
              <w:t>法</w:t>
            </w:r>
            <w:r w:rsidR="00513084" w:rsidRPr="00C83C34">
              <w:rPr>
                <w:rFonts w:ascii="標楷體" w:eastAsia="標楷體" w:hAnsi="標楷體" w:cs="標楷體" w:hint="eastAsia"/>
                <w:color w:val="000000" w:themeColor="text1"/>
              </w:rPr>
              <w:t>律</w:t>
            </w:r>
            <w:r w:rsidR="00E0017F" w:rsidRPr="00C83C34">
              <w:rPr>
                <w:rFonts w:ascii="標楷體" w:eastAsia="標楷體" w:hAnsi="標楷體" w:cs="標楷體" w:hint="eastAsia"/>
                <w:color w:val="000000" w:themeColor="text1"/>
              </w:rPr>
              <w:t>經</w:t>
            </w:r>
            <w:r w:rsidR="006276FE" w:rsidRPr="00C83C34">
              <w:rPr>
                <w:rFonts w:ascii="標楷體" w:eastAsia="標楷體" w:hAnsi="標楷體" w:cs="標楷體" w:hint="eastAsia"/>
                <w:color w:val="000000" w:themeColor="text1"/>
              </w:rPr>
              <w:t>行政院</w:t>
            </w:r>
            <w:r w:rsidR="00215F34" w:rsidRPr="00C83C34">
              <w:rPr>
                <w:rFonts w:ascii="標楷體" w:eastAsia="標楷體" w:hAnsi="標楷體" w:cs="標楷體" w:hint="eastAsia"/>
                <w:color w:val="000000" w:themeColor="text1"/>
              </w:rPr>
              <w:t>分別</w:t>
            </w:r>
            <w:r w:rsidR="006276FE" w:rsidRPr="00C83C34">
              <w:rPr>
                <w:rFonts w:ascii="標楷體" w:eastAsia="標楷體" w:hAnsi="標楷體" w:cs="標楷體" w:hint="eastAsia"/>
                <w:color w:val="000000" w:themeColor="text1"/>
              </w:rPr>
              <w:t>定</w:t>
            </w:r>
            <w:r w:rsidR="00E0017F" w:rsidRPr="00C83C34">
              <w:rPr>
                <w:rFonts w:ascii="標楷體" w:eastAsia="標楷體" w:hAnsi="標楷體" w:cs="標楷體" w:hint="eastAsia"/>
                <w:color w:val="000000" w:themeColor="text1"/>
              </w:rPr>
              <w:t>自</w:t>
            </w:r>
            <w:r w:rsidR="00513084" w:rsidRPr="00C83C34">
              <w:rPr>
                <w:rFonts w:ascii="標楷體" w:eastAsia="標楷體" w:hAnsi="標楷體" w:cs="標楷體" w:hint="eastAsia"/>
                <w:color w:val="000000" w:themeColor="text1"/>
              </w:rPr>
              <w:t>一百十二年九月二十六</w:t>
            </w:r>
            <w:r w:rsidR="00E0017F" w:rsidRPr="00C83C34">
              <w:rPr>
                <w:rFonts w:ascii="標楷體" w:eastAsia="標楷體" w:hAnsi="標楷體" w:cs="標楷體" w:hint="eastAsia"/>
                <w:color w:val="000000" w:themeColor="text1"/>
              </w:rPr>
              <w:t>日</w:t>
            </w:r>
            <w:r w:rsidR="00215F34" w:rsidRPr="00C83C34">
              <w:rPr>
                <w:rFonts w:ascii="標楷體" w:eastAsia="標楷體" w:hAnsi="標楷體" w:cs="標楷體" w:hint="eastAsia"/>
                <w:color w:val="000000" w:themeColor="text1"/>
              </w:rPr>
              <w:t>及</w:t>
            </w:r>
            <w:r w:rsidR="00513084" w:rsidRPr="00C83C34">
              <w:rPr>
                <w:rFonts w:ascii="標楷體" w:eastAsia="標楷體" w:hAnsi="標楷體" w:cs="標楷體" w:hint="eastAsia"/>
                <w:color w:val="000000" w:themeColor="text1"/>
              </w:rPr>
              <w:t>一百十二年九月二十七日</w:t>
            </w:r>
            <w:r w:rsidR="00E0017F" w:rsidRPr="00C83C34">
              <w:rPr>
                <w:rFonts w:ascii="標楷體" w:eastAsia="標楷體" w:hAnsi="標楷體" w:cs="標楷體" w:hint="eastAsia"/>
                <w:color w:val="000000" w:themeColor="text1"/>
              </w:rPr>
              <w:t>施行</w:t>
            </w:r>
            <w:r w:rsidR="006276FE" w:rsidRPr="00C83C34">
              <w:rPr>
                <w:rFonts w:ascii="標楷體" w:eastAsia="標楷體" w:hAnsi="標楷體" w:cs="標楷體" w:hint="eastAsia"/>
                <w:color w:val="000000" w:themeColor="text1"/>
              </w:rPr>
              <w:t>，</w:t>
            </w:r>
            <w:r w:rsidRPr="00C83C34">
              <w:rPr>
                <w:rFonts w:ascii="標楷體" w:eastAsia="標楷體" w:hAnsi="標楷體" w:cs="標楷體" w:hint="eastAsia"/>
                <w:color w:val="000000" w:themeColor="text1"/>
              </w:rPr>
              <w:t>爰</w:t>
            </w:r>
            <w:r w:rsidR="00215F34" w:rsidRPr="00C83C34">
              <w:rPr>
                <w:rFonts w:ascii="標楷體" w:eastAsia="標楷體" w:hAnsi="標楷體" w:cs="標楷體" w:hint="eastAsia"/>
                <w:color w:val="000000" w:themeColor="text1"/>
              </w:rPr>
              <w:t>配合</w:t>
            </w:r>
            <w:r w:rsidRPr="00C83C34">
              <w:rPr>
                <w:rFonts w:ascii="標楷體" w:eastAsia="標楷體" w:hAnsi="標楷體" w:cs="標楷體" w:hint="eastAsia"/>
                <w:color w:val="000000" w:themeColor="text1"/>
              </w:rPr>
              <w:t>於第二項明定</w:t>
            </w:r>
            <w:r w:rsidR="006276FE" w:rsidRPr="00C83C34">
              <w:rPr>
                <w:rFonts w:ascii="標楷體" w:eastAsia="標楷體" w:hAnsi="標楷體" w:cs="標楷體" w:hint="eastAsia"/>
                <w:color w:val="000000" w:themeColor="text1"/>
              </w:rPr>
              <w:t>第二十六條之一</w:t>
            </w:r>
            <w:r w:rsidR="00A27161" w:rsidRPr="00C83C34">
              <w:rPr>
                <w:rFonts w:ascii="標楷體" w:eastAsia="標楷體" w:hAnsi="標楷體" w:cs="標楷體" w:hint="eastAsia"/>
                <w:color w:val="000000" w:themeColor="text1"/>
              </w:rPr>
              <w:t>第一款</w:t>
            </w:r>
            <w:r w:rsidR="006276FE" w:rsidRPr="00C83C34">
              <w:rPr>
                <w:rFonts w:ascii="標楷體" w:eastAsia="標楷體" w:hAnsi="標楷體" w:cs="標楷體" w:hint="eastAsia"/>
                <w:color w:val="000000" w:themeColor="text1"/>
              </w:rPr>
              <w:t>修正條文</w:t>
            </w:r>
            <w:r w:rsidR="00E0017F" w:rsidRPr="00C83C34">
              <w:rPr>
                <w:rFonts w:ascii="標楷體" w:eastAsia="標楷體" w:hAnsi="標楷體" w:cs="標楷體" w:hint="eastAsia"/>
                <w:color w:val="000000" w:themeColor="text1"/>
              </w:rPr>
              <w:t>施行</w:t>
            </w:r>
            <w:r w:rsidR="00215F34" w:rsidRPr="00C83C34">
              <w:rPr>
                <w:rFonts w:ascii="標楷體" w:eastAsia="標楷體" w:hAnsi="標楷體" w:cs="標楷體" w:hint="eastAsia"/>
                <w:color w:val="000000" w:themeColor="text1"/>
              </w:rPr>
              <w:t>日期</w:t>
            </w:r>
            <w:r w:rsidR="006276FE" w:rsidRPr="00C83C34">
              <w:rPr>
                <w:rFonts w:ascii="標楷體" w:eastAsia="標楷體" w:hAnsi="標楷體" w:cs="標楷體" w:hint="eastAsia"/>
                <w:color w:val="000000" w:themeColor="text1"/>
              </w:rPr>
              <w:t>。</w:t>
            </w:r>
          </w:p>
        </w:tc>
      </w:tr>
    </w:tbl>
    <w:p w:rsidR="006C3100" w:rsidRPr="00C83C34" w:rsidRDefault="006C3100">
      <w:pPr>
        <w:rPr>
          <w:color w:val="000000" w:themeColor="text1"/>
        </w:rPr>
      </w:pPr>
    </w:p>
    <w:sectPr w:rsidR="006C3100" w:rsidRPr="00C83C34" w:rsidSect="00766B28">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6B" w:rsidRDefault="001A046B" w:rsidP="001441F4">
      <w:r>
        <w:separator/>
      </w:r>
    </w:p>
  </w:endnote>
  <w:endnote w:type="continuationSeparator" w:id="0">
    <w:p w:rsidR="001A046B" w:rsidRDefault="001A046B" w:rsidP="0014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6B" w:rsidRDefault="001A046B" w:rsidP="001441F4">
      <w:r>
        <w:separator/>
      </w:r>
    </w:p>
  </w:footnote>
  <w:footnote w:type="continuationSeparator" w:id="0">
    <w:p w:rsidR="001A046B" w:rsidRDefault="001A046B" w:rsidP="00144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65BB"/>
    <w:multiLevelType w:val="hybridMultilevel"/>
    <w:tmpl w:val="3FDAF994"/>
    <w:lvl w:ilvl="0" w:tplc="4E2412AE">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D50BC"/>
    <w:multiLevelType w:val="hybridMultilevel"/>
    <w:tmpl w:val="6F8816DC"/>
    <w:lvl w:ilvl="0" w:tplc="F80EFE38">
      <w:start w:val="1"/>
      <w:numFmt w:val="taiwaneseCountingThousand"/>
      <w:lvlText w:val="(%1)"/>
      <w:lvlJc w:val="left"/>
      <w:pPr>
        <w:ind w:left="1032" w:hanging="516"/>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 w15:restartNumberingAfterBreak="0">
    <w:nsid w:val="0D077C03"/>
    <w:multiLevelType w:val="hybridMultilevel"/>
    <w:tmpl w:val="F0686D8C"/>
    <w:lvl w:ilvl="0" w:tplc="EF58B6F4">
      <w:start w:val="1"/>
      <w:numFmt w:val="taiwaneseCountingThousand"/>
      <w:lvlText w:val="%1、"/>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625B8D"/>
    <w:multiLevelType w:val="hybridMultilevel"/>
    <w:tmpl w:val="6F8816DC"/>
    <w:lvl w:ilvl="0" w:tplc="F80EFE38">
      <w:start w:val="1"/>
      <w:numFmt w:val="taiwaneseCountingThousand"/>
      <w:lvlText w:val="(%1)"/>
      <w:lvlJc w:val="left"/>
      <w:pPr>
        <w:ind w:left="1032" w:hanging="516"/>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4" w15:restartNumberingAfterBreak="0">
    <w:nsid w:val="27F4768D"/>
    <w:multiLevelType w:val="hybridMultilevel"/>
    <w:tmpl w:val="B58C594C"/>
    <w:lvl w:ilvl="0" w:tplc="0DBE7586">
      <w:start w:val="1"/>
      <w:numFmt w:val="taiwaneseCountingThousand"/>
      <w:lvlText w:val="%1、"/>
      <w:lvlJc w:val="left"/>
      <w:pPr>
        <w:ind w:left="960" w:hanging="9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412509"/>
    <w:multiLevelType w:val="hybridMultilevel"/>
    <w:tmpl w:val="7C58B300"/>
    <w:lvl w:ilvl="0" w:tplc="96BE9E38">
      <w:start w:val="1"/>
      <w:numFmt w:val="taiwaneseCountingThousand"/>
      <w:lvlText w:val="%1、"/>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593F9A"/>
    <w:multiLevelType w:val="hybridMultilevel"/>
    <w:tmpl w:val="CB1477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11D5981"/>
    <w:multiLevelType w:val="hybridMultilevel"/>
    <w:tmpl w:val="6F8816DC"/>
    <w:lvl w:ilvl="0" w:tplc="F80EFE38">
      <w:start w:val="1"/>
      <w:numFmt w:val="taiwaneseCountingThousand"/>
      <w:lvlText w:val="(%1)"/>
      <w:lvlJc w:val="left"/>
      <w:pPr>
        <w:ind w:left="1032" w:hanging="516"/>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num w:numId="1">
    <w:abstractNumId w:val="5"/>
  </w:num>
  <w:num w:numId="2">
    <w:abstractNumId w:val="0"/>
  </w:num>
  <w:num w:numId="3">
    <w:abstractNumId w:val="2"/>
  </w:num>
  <w:num w:numId="4">
    <w:abstractNumId w:val="6"/>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40"/>
    <w:rsid w:val="00010BFD"/>
    <w:rsid w:val="00011894"/>
    <w:rsid w:val="00017954"/>
    <w:rsid w:val="00023AE4"/>
    <w:rsid w:val="00053A83"/>
    <w:rsid w:val="00053D28"/>
    <w:rsid w:val="00054431"/>
    <w:rsid w:val="00056406"/>
    <w:rsid w:val="000653C2"/>
    <w:rsid w:val="00077E25"/>
    <w:rsid w:val="000872AC"/>
    <w:rsid w:val="00092BAC"/>
    <w:rsid w:val="000A2B93"/>
    <w:rsid w:val="000A2C5F"/>
    <w:rsid w:val="000B43C3"/>
    <w:rsid w:val="000B6F6D"/>
    <w:rsid w:val="000C2E39"/>
    <w:rsid w:val="000D4F67"/>
    <w:rsid w:val="000D7835"/>
    <w:rsid w:val="000E1B8B"/>
    <w:rsid w:val="000E66B7"/>
    <w:rsid w:val="000E7B7D"/>
    <w:rsid w:val="000F303E"/>
    <w:rsid w:val="000F647D"/>
    <w:rsid w:val="001015F7"/>
    <w:rsid w:val="00101DAE"/>
    <w:rsid w:val="001026A7"/>
    <w:rsid w:val="00114F0B"/>
    <w:rsid w:val="001248EF"/>
    <w:rsid w:val="001373C3"/>
    <w:rsid w:val="001441F4"/>
    <w:rsid w:val="00160B91"/>
    <w:rsid w:val="00163219"/>
    <w:rsid w:val="00167968"/>
    <w:rsid w:val="00173144"/>
    <w:rsid w:val="00176EFA"/>
    <w:rsid w:val="00184C4F"/>
    <w:rsid w:val="001871DD"/>
    <w:rsid w:val="00190407"/>
    <w:rsid w:val="001950C1"/>
    <w:rsid w:val="001A046B"/>
    <w:rsid w:val="001B03CA"/>
    <w:rsid w:val="001C007F"/>
    <w:rsid w:val="001D240F"/>
    <w:rsid w:val="001D4DFA"/>
    <w:rsid w:val="001E78B9"/>
    <w:rsid w:val="00200DB3"/>
    <w:rsid w:val="002045EC"/>
    <w:rsid w:val="002070D0"/>
    <w:rsid w:val="00211CC1"/>
    <w:rsid w:val="00215F34"/>
    <w:rsid w:val="002363BC"/>
    <w:rsid w:val="0024047B"/>
    <w:rsid w:val="0024493D"/>
    <w:rsid w:val="00245D3C"/>
    <w:rsid w:val="00250D4E"/>
    <w:rsid w:val="00261B28"/>
    <w:rsid w:val="00274B16"/>
    <w:rsid w:val="00275995"/>
    <w:rsid w:val="00277FD7"/>
    <w:rsid w:val="00296BA5"/>
    <w:rsid w:val="00297E23"/>
    <w:rsid w:val="002A0272"/>
    <w:rsid w:val="002B619E"/>
    <w:rsid w:val="002E0095"/>
    <w:rsid w:val="002F3CCE"/>
    <w:rsid w:val="002F5363"/>
    <w:rsid w:val="002F5D42"/>
    <w:rsid w:val="0030399F"/>
    <w:rsid w:val="00305AC6"/>
    <w:rsid w:val="003130B8"/>
    <w:rsid w:val="00314C97"/>
    <w:rsid w:val="00315E7C"/>
    <w:rsid w:val="00333545"/>
    <w:rsid w:val="0034612A"/>
    <w:rsid w:val="003537CC"/>
    <w:rsid w:val="003603CB"/>
    <w:rsid w:val="003712BC"/>
    <w:rsid w:val="00372441"/>
    <w:rsid w:val="00373047"/>
    <w:rsid w:val="003813EC"/>
    <w:rsid w:val="0038370A"/>
    <w:rsid w:val="00385A10"/>
    <w:rsid w:val="0039001D"/>
    <w:rsid w:val="003C1DE3"/>
    <w:rsid w:val="003C2883"/>
    <w:rsid w:val="003C2D0B"/>
    <w:rsid w:val="003C7E2C"/>
    <w:rsid w:val="003F20C4"/>
    <w:rsid w:val="003F4EC8"/>
    <w:rsid w:val="004101F9"/>
    <w:rsid w:val="00415CCB"/>
    <w:rsid w:val="00416CD2"/>
    <w:rsid w:val="00417B5B"/>
    <w:rsid w:val="00426D78"/>
    <w:rsid w:val="00430C67"/>
    <w:rsid w:val="0043258F"/>
    <w:rsid w:val="00440301"/>
    <w:rsid w:val="0045053C"/>
    <w:rsid w:val="00453E7F"/>
    <w:rsid w:val="00454180"/>
    <w:rsid w:val="00456EF7"/>
    <w:rsid w:val="00464FC3"/>
    <w:rsid w:val="0047019C"/>
    <w:rsid w:val="004735C9"/>
    <w:rsid w:val="004872A3"/>
    <w:rsid w:val="00491C3A"/>
    <w:rsid w:val="00494517"/>
    <w:rsid w:val="00494F12"/>
    <w:rsid w:val="004A01C6"/>
    <w:rsid w:val="004A1DD9"/>
    <w:rsid w:val="004C16D6"/>
    <w:rsid w:val="004C2219"/>
    <w:rsid w:val="004C2AD9"/>
    <w:rsid w:val="004C4027"/>
    <w:rsid w:val="004D70EA"/>
    <w:rsid w:val="004F1347"/>
    <w:rsid w:val="004F3C3F"/>
    <w:rsid w:val="0050013C"/>
    <w:rsid w:val="00513084"/>
    <w:rsid w:val="00515DD0"/>
    <w:rsid w:val="00516F90"/>
    <w:rsid w:val="00523A81"/>
    <w:rsid w:val="005412FD"/>
    <w:rsid w:val="005455D8"/>
    <w:rsid w:val="00553A4F"/>
    <w:rsid w:val="00562A5F"/>
    <w:rsid w:val="00567A74"/>
    <w:rsid w:val="00573615"/>
    <w:rsid w:val="00581DEE"/>
    <w:rsid w:val="005A2910"/>
    <w:rsid w:val="005B0438"/>
    <w:rsid w:val="005B6A96"/>
    <w:rsid w:val="005C14ED"/>
    <w:rsid w:val="005C7750"/>
    <w:rsid w:val="005E0EBF"/>
    <w:rsid w:val="005E0F44"/>
    <w:rsid w:val="005E1EDA"/>
    <w:rsid w:val="005E3AD4"/>
    <w:rsid w:val="005F3982"/>
    <w:rsid w:val="005F666E"/>
    <w:rsid w:val="005F70A1"/>
    <w:rsid w:val="005F70EF"/>
    <w:rsid w:val="00600C9E"/>
    <w:rsid w:val="00602809"/>
    <w:rsid w:val="00602B91"/>
    <w:rsid w:val="0060642F"/>
    <w:rsid w:val="0060709E"/>
    <w:rsid w:val="00607B98"/>
    <w:rsid w:val="006125F5"/>
    <w:rsid w:val="006259AB"/>
    <w:rsid w:val="006276FE"/>
    <w:rsid w:val="00630B8C"/>
    <w:rsid w:val="0063304D"/>
    <w:rsid w:val="00634E1D"/>
    <w:rsid w:val="00635F6C"/>
    <w:rsid w:val="00641486"/>
    <w:rsid w:val="006439B4"/>
    <w:rsid w:val="00651173"/>
    <w:rsid w:val="006651C9"/>
    <w:rsid w:val="006729AA"/>
    <w:rsid w:val="006766C3"/>
    <w:rsid w:val="00677834"/>
    <w:rsid w:val="006839BC"/>
    <w:rsid w:val="00693752"/>
    <w:rsid w:val="006A1C10"/>
    <w:rsid w:val="006A4398"/>
    <w:rsid w:val="006A4BD3"/>
    <w:rsid w:val="006A583A"/>
    <w:rsid w:val="006A6AD4"/>
    <w:rsid w:val="006A7081"/>
    <w:rsid w:val="006B0A73"/>
    <w:rsid w:val="006B2986"/>
    <w:rsid w:val="006B3275"/>
    <w:rsid w:val="006C09C3"/>
    <w:rsid w:val="006C3100"/>
    <w:rsid w:val="006D00E4"/>
    <w:rsid w:val="006D02A6"/>
    <w:rsid w:val="006D1793"/>
    <w:rsid w:val="006E2903"/>
    <w:rsid w:val="006E6D46"/>
    <w:rsid w:val="006E7BD3"/>
    <w:rsid w:val="006F5C6F"/>
    <w:rsid w:val="007025F0"/>
    <w:rsid w:val="00704991"/>
    <w:rsid w:val="00711EA3"/>
    <w:rsid w:val="007154EE"/>
    <w:rsid w:val="00722045"/>
    <w:rsid w:val="00722702"/>
    <w:rsid w:val="0072549A"/>
    <w:rsid w:val="00727025"/>
    <w:rsid w:val="0073394F"/>
    <w:rsid w:val="007551B6"/>
    <w:rsid w:val="007552F9"/>
    <w:rsid w:val="007629B2"/>
    <w:rsid w:val="00766B28"/>
    <w:rsid w:val="007728B9"/>
    <w:rsid w:val="007775EF"/>
    <w:rsid w:val="007827E8"/>
    <w:rsid w:val="00783641"/>
    <w:rsid w:val="00785658"/>
    <w:rsid w:val="0079154B"/>
    <w:rsid w:val="00795B9E"/>
    <w:rsid w:val="007A7AF9"/>
    <w:rsid w:val="007B3E78"/>
    <w:rsid w:val="007B55C6"/>
    <w:rsid w:val="007C5CBC"/>
    <w:rsid w:val="007C64FE"/>
    <w:rsid w:val="007C6D3A"/>
    <w:rsid w:val="007D3C02"/>
    <w:rsid w:val="007E0D76"/>
    <w:rsid w:val="008027F2"/>
    <w:rsid w:val="008170E1"/>
    <w:rsid w:val="00826DDF"/>
    <w:rsid w:val="00853D8A"/>
    <w:rsid w:val="008555AB"/>
    <w:rsid w:val="0085679F"/>
    <w:rsid w:val="00862B7E"/>
    <w:rsid w:val="00871DCB"/>
    <w:rsid w:val="00875D52"/>
    <w:rsid w:val="0088036A"/>
    <w:rsid w:val="008818EB"/>
    <w:rsid w:val="00884D9B"/>
    <w:rsid w:val="00890AF4"/>
    <w:rsid w:val="00895B5C"/>
    <w:rsid w:val="00896F63"/>
    <w:rsid w:val="008C1DC4"/>
    <w:rsid w:val="008C2833"/>
    <w:rsid w:val="008C2F73"/>
    <w:rsid w:val="008C459A"/>
    <w:rsid w:val="008C4B09"/>
    <w:rsid w:val="008C7A65"/>
    <w:rsid w:val="008E284C"/>
    <w:rsid w:val="008E7B0B"/>
    <w:rsid w:val="008F1369"/>
    <w:rsid w:val="008F502E"/>
    <w:rsid w:val="008F709F"/>
    <w:rsid w:val="008F7FF8"/>
    <w:rsid w:val="00903143"/>
    <w:rsid w:val="0090469B"/>
    <w:rsid w:val="00911110"/>
    <w:rsid w:val="00913272"/>
    <w:rsid w:val="00926540"/>
    <w:rsid w:val="009345CD"/>
    <w:rsid w:val="0094715E"/>
    <w:rsid w:val="00950882"/>
    <w:rsid w:val="00954541"/>
    <w:rsid w:val="0095579D"/>
    <w:rsid w:val="009615C2"/>
    <w:rsid w:val="0096324E"/>
    <w:rsid w:val="00965B5B"/>
    <w:rsid w:val="00972A32"/>
    <w:rsid w:val="00984FE0"/>
    <w:rsid w:val="009B210F"/>
    <w:rsid w:val="009B2F20"/>
    <w:rsid w:val="009C690F"/>
    <w:rsid w:val="009D09D9"/>
    <w:rsid w:val="009E22E9"/>
    <w:rsid w:val="009E3CF9"/>
    <w:rsid w:val="009E4C9A"/>
    <w:rsid w:val="009E685F"/>
    <w:rsid w:val="009F2EDB"/>
    <w:rsid w:val="009F31F5"/>
    <w:rsid w:val="009F3B7E"/>
    <w:rsid w:val="009F4D5F"/>
    <w:rsid w:val="00A003FF"/>
    <w:rsid w:val="00A15668"/>
    <w:rsid w:val="00A20607"/>
    <w:rsid w:val="00A224F7"/>
    <w:rsid w:val="00A25ECB"/>
    <w:rsid w:val="00A27161"/>
    <w:rsid w:val="00A3224B"/>
    <w:rsid w:val="00A36446"/>
    <w:rsid w:val="00A37FF4"/>
    <w:rsid w:val="00A40832"/>
    <w:rsid w:val="00A50925"/>
    <w:rsid w:val="00A558C7"/>
    <w:rsid w:val="00A6310F"/>
    <w:rsid w:val="00A665E4"/>
    <w:rsid w:val="00A907F9"/>
    <w:rsid w:val="00AA44AD"/>
    <w:rsid w:val="00AB0950"/>
    <w:rsid w:val="00AB1D1F"/>
    <w:rsid w:val="00AB4790"/>
    <w:rsid w:val="00AB7DE5"/>
    <w:rsid w:val="00AC28A6"/>
    <w:rsid w:val="00AC52CB"/>
    <w:rsid w:val="00AE5861"/>
    <w:rsid w:val="00AE7591"/>
    <w:rsid w:val="00AF31C5"/>
    <w:rsid w:val="00B04B57"/>
    <w:rsid w:val="00B04CF9"/>
    <w:rsid w:val="00B16575"/>
    <w:rsid w:val="00B22487"/>
    <w:rsid w:val="00B455C6"/>
    <w:rsid w:val="00B60789"/>
    <w:rsid w:val="00B63913"/>
    <w:rsid w:val="00B67BE2"/>
    <w:rsid w:val="00B85254"/>
    <w:rsid w:val="00B8526D"/>
    <w:rsid w:val="00B858BB"/>
    <w:rsid w:val="00B912CB"/>
    <w:rsid w:val="00BB0621"/>
    <w:rsid w:val="00BD15CF"/>
    <w:rsid w:val="00BD20E4"/>
    <w:rsid w:val="00BD43A9"/>
    <w:rsid w:val="00BE0E30"/>
    <w:rsid w:val="00BF6FA0"/>
    <w:rsid w:val="00C171B0"/>
    <w:rsid w:val="00C174D8"/>
    <w:rsid w:val="00C200F9"/>
    <w:rsid w:val="00C2033D"/>
    <w:rsid w:val="00C25B94"/>
    <w:rsid w:val="00C53A5C"/>
    <w:rsid w:val="00C549B6"/>
    <w:rsid w:val="00C61398"/>
    <w:rsid w:val="00C66C3B"/>
    <w:rsid w:val="00C7734C"/>
    <w:rsid w:val="00C80119"/>
    <w:rsid w:val="00C83C34"/>
    <w:rsid w:val="00C84EBC"/>
    <w:rsid w:val="00C87C94"/>
    <w:rsid w:val="00CC0A46"/>
    <w:rsid w:val="00CC3AE9"/>
    <w:rsid w:val="00CD195F"/>
    <w:rsid w:val="00CE1FD8"/>
    <w:rsid w:val="00CF0FD7"/>
    <w:rsid w:val="00CF4A47"/>
    <w:rsid w:val="00D034E7"/>
    <w:rsid w:val="00D20DB8"/>
    <w:rsid w:val="00D21CD4"/>
    <w:rsid w:val="00D24C93"/>
    <w:rsid w:val="00D32864"/>
    <w:rsid w:val="00D365EE"/>
    <w:rsid w:val="00D40845"/>
    <w:rsid w:val="00D437F0"/>
    <w:rsid w:val="00D44E6A"/>
    <w:rsid w:val="00D453F8"/>
    <w:rsid w:val="00D70510"/>
    <w:rsid w:val="00D72B6A"/>
    <w:rsid w:val="00D757C0"/>
    <w:rsid w:val="00D87706"/>
    <w:rsid w:val="00D96F8C"/>
    <w:rsid w:val="00DA7D2E"/>
    <w:rsid w:val="00DC3483"/>
    <w:rsid w:val="00DC7798"/>
    <w:rsid w:val="00DD14A6"/>
    <w:rsid w:val="00DD399C"/>
    <w:rsid w:val="00DD43B7"/>
    <w:rsid w:val="00DE041C"/>
    <w:rsid w:val="00DE2E92"/>
    <w:rsid w:val="00DE4940"/>
    <w:rsid w:val="00DF0C15"/>
    <w:rsid w:val="00DF3C9D"/>
    <w:rsid w:val="00E0017F"/>
    <w:rsid w:val="00E10870"/>
    <w:rsid w:val="00E13087"/>
    <w:rsid w:val="00E14B2D"/>
    <w:rsid w:val="00E15F2B"/>
    <w:rsid w:val="00E17C56"/>
    <w:rsid w:val="00E2497C"/>
    <w:rsid w:val="00E25513"/>
    <w:rsid w:val="00E25E28"/>
    <w:rsid w:val="00E32746"/>
    <w:rsid w:val="00E5151F"/>
    <w:rsid w:val="00E734D9"/>
    <w:rsid w:val="00E77A07"/>
    <w:rsid w:val="00E82F1D"/>
    <w:rsid w:val="00E8497A"/>
    <w:rsid w:val="00E8533E"/>
    <w:rsid w:val="00E9325A"/>
    <w:rsid w:val="00EA2902"/>
    <w:rsid w:val="00EB7C4D"/>
    <w:rsid w:val="00ED754F"/>
    <w:rsid w:val="00EE4FA2"/>
    <w:rsid w:val="00EF2555"/>
    <w:rsid w:val="00F007F2"/>
    <w:rsid w:val="00F100A8"/>
    <w:rsid w:val="00F10749"/>
    <w:rsid w:val="00F12D4A"/>
    <w:rsid w:val="00F12FAB"/>
    <w:rsid w:val="00F14A6A"/>
    <w:rsid w:val="00F17D4F"/>
    <w:rsid w:val="00F203D8"/>
    <w:rsid w:val="00F52935"/>
    <w:rsid w:val="00F52DCD"/>
    <w:rsid w:val="00F53199"/>
    <w:rsid w:val="00F531D4"/>
    <w:rsid w:val="00F5750E"/>
    <w:rsid w:val="00F7524E"/>
    <w:rsid w:val="00F86911"/>
    <w:rsid w:val="00F914C8"/>
    <w:rsid w:val="00FA202F"/>
    <w:rsid w:val="00FB7EC7"/>
    <w:rsid w:val="00FC6152"/>
    <w:rsid w:val="00FC6DD7"/>
    <w:rsid w:val="00FD34ED"/>
    <w:rsid w:val="00FE0A5F"/>
    <w:rsid w:val="00FF69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34C985-2EB1-45C4-8F5E-520FC295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200DB3"/>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6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txt">
    <w:name w:val="red_txt"/>
    <w:rsid w:val="00926540"/>
  </w:style>
  <w:style w:type="paragraph" w:styleId="a4">
    <w:name w:val="header"/>
    <w:basedOn w:val="a"/>
    <w:link w:val="a5"/>
    <w:uiPriority w:val="99"/>
    <w:unhideWhenUsed/>
    <w:rsid w:val="001441F4"/>
    <w:pPr>
      <w:tabs>
        <w:tab w:val="center" w:pos="4153"/>
        <w:tab w:val="right" w:pos="8306"/>
      </w:tabs>
      <w:snapToGrid w:val="0"/>
    </w:pPr>
    <w:rPr>
      <w:sz w:val="20"/>
      <w:szCs w:val="20"/>
    </w:rPr>
  </w:style>
  <w:style w:type="character" w:customStyle="1" w:styleId="a5">
    <w:name w:val="頁首 字元"/>
    <w:basedOn w:val="a0"/>
    <w:link w:val="a4"/>
    <w:uiPriority w:val="99"/>
    <w:rsid w:val="001441F4"/>
    <w:rPr>
      <w:sz w:val="20"/>
      <w:szCs w:val="20"/>
    </w:rPr>
  </w:style>
  <w:style w:type="paragraph" w:styleId="a6">
    <w:name w:val="footer"/>
    <w:basedOn w:val="a"/>
    <w:link w:val="a7"/>
    <w:uiPriority w:val="99"/>
    <w:unhideWhenUsed/>
    <w:rsid w:val="001441F4"/>
    <w:pPr>
      <w:tabs>
        <w:tab w:val="center" w:pos="4153"/>
        <w:tab w:val="right" w:pos="8306"/>
      </w:tabs>
      <w:snapToGrid w:val="0"/>
    </w:pPr>
    <w:rPr>
      <w:sz w:val="20"/>
      <w:szCs w:val="20"/>
    </w:rPr>
  </w:style>
  <w:style w:type="character" w:customStyle="1" w:styleId="a7">
    <w:name w:val="頁尾 字元"/>
    <w:basedOn w:val="a0"/>
    <w:link w:val="a6"/>
    <w:uiPriority w:val="99"/>
    <w:rsid w:val="001441F4"/>
    <w:rPr>
      <w:sz w:val="20"/>
      <w:szCs w:val="20"/>
    </w:rPr>
  </w:style>
  <w:style w:type="paragraph" w:styleId="a8">
    <w:name w:val="Balloon Text"/>
    <w:basedOn w:val="a"/>
    <w:link w:val="a9"/>
    <w:uiPriority w:val="99"/>
    <w:semiHidden/>
    <w:unhideWhenUsed/>
    <w:rsid w:val="00C53A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53A5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839BC"/>
    <w:rPr>
      <w:sz w:val="18"/>
      <w:szCs w:val="18"/>
    </w:rPr>
  </w:style>
  <w:style w:type="paragraph" w:styleId="ab">
    <w:name w:val="annotation text"/>
    <w:basedOn w:val="a"/>
    <w:link w:val="ac"/>
    <w:uiPriority w:val="99"/>
    <w:semiHidden/>
    <w:unhideWhenUsed/>
    <w:rsid w:val="006839BC"/>
  </w:style>
  <w:style w:type="character" w:customStyle="1" w:styleId="ac">
    <w:name w:val="註解文字 字元"/>
    <w:basedOn w:val="a0"/>
    <w:link w:val="ab"/>
    <w:uiPriority w:val="99"/>
    <w:semiHidden/>
    <w:rsid w:val="006839BC"/>
  </w:style>
  <w:style w:type="paragraph" w:styleId="ad">
    <w:name w:val="annotation subject"/>
    <w:basedOn w:val="ab"/>
    <w:next w:val="ab"/>
    <w:link w:val="ae"/>
    <w:uiPriority w:val="99"/>
    <w:semiHidden/>
    <w:unhideWhenUsed/>
    <w:rsid w:val="006839BC"/>
    <w:rPr>
      <w:b/>
      <w:bCs/>
    </w:rPr>
  </w:style>
  <w:style w:type="character" w:customStyle="1" w:styleId="ae">
    <w:name w:val="註解主旨 字元"/>
    <w:basedOn w:val="ac"/>
    <w:link w:val="ad"/>
    <w:uiPriority w:val="99"/>
    <w:semiHidden/>
    <w:rsid w:val="006839BC"/>
    <w:rPr>
      <w:b/>
      <w:bCs/>
    </w:rPr>
  </w:style>
  <w:style w:type="paragraph" w:styleId="af">
    <w:name w:val="List Paragraph"/>
    <w:basedOn w:val="a"/>
    <w:uiPriority w:val="34"/>
    <w:qFormat/>
    <w:rsid w:val="008F709F"/>
    <w:pPr>
      <w:ind w:leftChars="200" w:left="480"/>
    </w:pPr>
  </w:style>
  <w:style w:type="character" w:customStyle="1" w:styleId="20">
    <w:name w:val="標題 2 字元"/>
    <w:basedOn w:val="a0"/>
    <w:link w:val="2"/>
    <w:uiPriority w:val="9"/>
    <w:rsid w:val="00200DB3"/>
    <w:rPr>
      <w:rFonts w:ascii="新細明體" w:eastAsia="新細明體" w:hAnsi="新細明體" w:cs="新細明體"/>
      <w:b/>
      <w:bCs/>
      <w:kern w:val="0"/>
      <w:sz w:val="36"/>
      <w:szCs w:val="36"/>
    </w:rPr>
  </w:style>
  <w:style w:type="paragraph" w:styleId="Web">
    <w:name w:val="Normal (Web)"/>
    <w:basedOn w:val="a"/>
    <w:uiPriority w:val="99"/>
    <w:semiHidden/>
    <w:unhideWhenUsed/>
    <w:rsid w:val="00FA202F"/>
    <w:pPr>
      <w:widowControl/>
      <w:spacing w:before="100" w:beforeAutospacing="1" w:after="100" w:afterAutospacing="1"/>
    </w:pPr>
    <w:rPr>
      <w:rFonts w:ascii="新細明體" w:eastAsia="新細明體" w:hAnsi="新細明體" w:cs="新細明體"/>
      <w:kern w:val="0"/>
      <w:szCs w:val="24"/>
    </w:rPr>
  </w:style>
  <w:style w:type="paragraph" w:customStyle="1" w:styleId="1">
    <w:name w:val="字元 字元 字元 字元 字元 字元 字元 字元1 字元 字元 字元"/>
    <w:basedOn w:val="a"/>
    <w:rsid w:val="00F5750E"/>
    <w:pPr>
      <w:widowControl/>
      <w:spacing w:after="160" w:line="240" w:lineRule="exact"/>
    </w:pPr>
    <w:rPr>
      <w:rFonts w:ascii="Tahoma" w:eastAsia="新細明體" w:hAnsi="Tahoma" w:cs="Times New Roman"/>
      <w:kern w:val="0"/>
      <w:sz w:val="20"/>
      <w:szCs w:val="20"/>
      <w:lang w:eastAsia="en-US"/>
    </w:rPr>
  </w:style>
  <w:style w:type="character" w:customStyle="1" w:styleId="necessary">
    <w:name w:val="necessary"/>
    <w:rsid w:val="0021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510308">
      <w:bodyDiv w:val="1"/>
      <w:marLeft w:val="0"/>
      <w:marRight w:val="0"/>
      <w:marTop w:val="0"/>
      <w:marBottom w:val="0"/>
      <w:divBdr>
        <w:top w:val="none" w:sz="0" w:space="0" w:color="auto"/>
        <w:left w:val="none" w:sz="0" w:space="0" w:color="auto"/>
        <w:bottom w:val="none" w:sz="0" w:space="0" w:color="auto"/>
        <w:right w:val="none" w:sz="0" w:space="0" w:color="auto"/>
      </w:divBdr>
    </w:div>
    <w:div w:id="1216545774">
      <w:bodyDiv w:val="1"/>
      <w:marLeft w:val="0"/>
      <w:marRight w:val="0"/>
      <w:marTop w:val="0"/>
      <w:marBottom w:val="0"/>
      <w:divBdr>
        <w:top w:val="none" w:sz="0" w:space="0" w:color="auto"/>
        <w:left w:val="none" w:sz="0" w:space="0" w:color="auto"/>
        <w:bottom w:val="none" w:sz="0" w:space="0" w:color="auto"/>
        <w:right w:val="none" w:sz="0" w:space="0" w:color="auto"/>
      </w:divBdr>
    </w:div>
    <w:div w:id="1254050856">
      <w:bodyDiv w:val="1"/>
      <w:marLeft w:val="0"/>
      <w:marRight w:val="0"/>
      <w:marTop w:val="0"/>
      <w:marBottom w:val="0"/>
      <w:divBdr>
        <w:top w:val="none" w:sz="0" w:space="0" w:color="auto"/>
        <w:left w:val="none" w:sz="0" w:space="0" w:color="auto"/>
        <w:bottom w:val="none" w:sz="0" w:space="0" w:color="auto"/>
        <w:right w:val="none" w:sz="0" w:space="0" w:color="auto"/>
      </w:divBdr>
    </w:div>
    <w:div w:id="1420372163">
      <w:bodyDiv w:val="1"/>
      <w:marLeft w:val="0"/>
      <w:marRight w:val="0"/>
      <w:marTop w:val="0"/>
      <w:marBottom w:val="0"/>
      <w:divBdr>
        <w:top w:val="none" w:sz="0" w:space="0" w:color="auto"/>
        <w:left w:val="none" w:sz="0" w:space="0" w:color="auto"/>
        <w:bottom w:val="none" w:sz="0" w:space="0" w:color="auto"/>
        <w:right w:val="none" w:sz="0" w:space="0" w:color="auto"/>
      </w:divBdr>
    </w:div>
    <w:div w:id="17019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96C7-0C1C-4CFA-BA1D-A7624AB9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傅仰璿</dc:creator>
  <cp:keywords/>
  <dc:description/>
  <cp:lastModifiedBy>黃韜穎</cp:lastModifiedBy>
  <cp:revision>11</cp:revision>
  <cp:lastPrinted>2023-11-21T02:48:00Z</cp:lastPrinted>
  <dcterms:created xsi:type="dcterms:W3CDTF">2023-11-22T06:39:00Z</dcterms:created>
  <dcterms:modified xsi:type="dcterms:W3CDTF">2023-11-27T06:02:00Z</dcterms:modified>
</cp:coreProperties>
</file>