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28" w:type="dxa"/>
        <w:tblLayout w:type="fixed"/>
        <w:tblCellMar>
          <w:left w:w="10" w:type="dxa"/>
          <w:right w:w="10" w:type="dxa"/>
        </w:tblCellMar>
        <w:tblLook w:val="04A0" w:firstRow="1" w:lastRow="0" w:firstColumn="1" w:lastColumn="0" w:noHBand="0" w:noVBand="1"/>
      </w:tblPr>
      <w:tblGrid>
        <w:gridCol w:w="10828"/>
      </w:tblGrid>
      <w:tr w:rsidR="00F3016E">
        <w:tblPrEx>
          <w:tblCellMar>
            <w:top w:w="0" w:type="dxa"/>
            <w:bottom w:w="0" w:type="dxa"/>
          </w:tblCellMar>
        </w:tblPrEx>
        <w:trPr>
          <w:trHeight w:val="1706"/>
        </w:trPr>
        <w:tc>
          <w:tcPr>
            <w:tcW w:w="10828" w:type="dxa"/>
            <w:tcMar>
              <w:top w:w="0" w:type="dxa"/>
              <w:left w:w="28" w:type="dxa"/>
              <w:bottom w:w="0" w:type="dxa"/>
              <w:right w:w="28" w:type="dxa"/>
            </w:tcMar>
            <w:vAlign w:val="center"/>
          </w:tcPr>
          <w:p w:rsidR="00F3016E" w:rsidRDefault="00505D07">
            <w:pPr>
              <w:pStyle w:val="Textbody"/>
              <w:snapToGrid w:val="0"/>
              <w:jc w:val="center"/>
              <w:rPr>
                <w:rFonts w:eastAsia="標楷體"/>
                <w:b/>
                <w:sz w:val="40"/>
                <w:szCs w:val="40"/>
              </w:rPr>
            </w:pPr>
            <w:r>
              <w:rPr>
                <w:rFonts w:eastAsia="標楷體"/>
                <w:b/>
                <w:sz w:val="40"/>
                <w:szCs w:val="40"/>
              </w:rPr>
              <w:t>行政院人事行政總處公務人力發展學院</w:t>
            </w:r>
          </w:p>
          <w:p w:rsidR="00F3016E" w:rsidRDefault="00505D07">
            <w:pPr>
              <w:pStyle w:val="Textbody"/>
              <w:snapToGrid w:val="0"/>
              <w:jc w:val="center"/>
              <w:rPr>
                <w:rFonts w:eastAsia="標楷體"/>
                <w:b/>
                <w:sz w:val="40"/>
                <w:szCs w:val="40"/>
              </w:rPr>
            </w:pPr>
            <w:bookmarkStart w:id="0" w:name="_GoBack"/>
            <w:r>
              <w:rPr>
                <w:rFonts w:eastAsia="標楷體"/>
                <w:b/>
                <w:sz w:val="40"/>
                <w:szCs w:val="40"/>
              </w:rPr>
              <w:t>110</w:t>
            </w:r>
            <w:r>
              <w:rPr>
                <w:rFonts w:eastAsia="標楷體"/>
                <w:b/>
                <w:sz w:val="40"/>
                <w:szCs w:val="40"/>
              </w:rPr>
              <w:t>年度訓練計畫預定辦理班別需求調查表</w:t>
            </w:r>
          </w:p>
          <w:bookmarkEnd w:id="0"/>
          <w:p w:rsidR="00F3016E" w:rsidRDefault="00505D07">
            <w:pPr>
              <w:pStyle w:val="Textbody"/>
              <w:snapToGrid w:val="0"/>
              <w:spacing w:line="276" w:lineRule="auto"/>
              <w:jc w:val="center"/>
              <w:rPr>
                <w:rFonts w:eastAsia="標楷體"/>
                <w:b/>
                <w:color w:val="FF0000"/>
                <w:sz w:val="28"/>
                <w:szCs w:val="28"/>
              </w:rPr>
            </w:pPr>
            <w:r>
              <w:rPr>
                <w:rFonts w:eastAsia="標楷體"/>
                <w:b/>
                <w:color w:val="FF0000"/>
                <w:sz w:val="28"/>
                <w:szCs w:val="28"/>
              </w:rPr>
              <w:t>（服務地點位於臺中以南縣市人員適用</w:t>
            </w:r>
            <w:r>
              <w:rPr>
                <w:rFonts w:eastAsia="標楷體"/>
                <w:b/>
                <w:color w:val="FF0000"/>
                <w:sz w:val="28"/>
                <w:szCs w:val="28"/>
              </w:rPr>
              <w:t>)</w:t>
            </w:r>
          </w:p>
        </w:tc>
      </w:tr>
      <w:tr w:rsidR="00F3016E">
        <w:tblPrEx>
          <w:tblCellMar>
            <w:top w:w="0" w:type="dxa"/>
            <w:bottom w:w="0" w:type="dxa"/>
          </w:tblCellMar>
        </w:tblPrEx>
        <w:trPr>
          <w:trHeight w:val="20"/>
        </w:trPr>
        <w:tc>
          <w:tcPr>
            <w:tcW w:w="10828" w:type="dxa"/>
            <w:tcMar>
              <w:top w:w="0" w:type="dxa"/>
              <w:left w:w="28" w:type="dxa"/>
              <w:bottom w:w="0" w:type="dxa"/>
              <w:right w:w="28" w:type="dxa"/>
            </w:tcMar>
            <w:vAlign w:val="center"/>
          </w:tcPr>
          <w:p w:rsidR="00F3016E" w:rsidRDefault="00505D07">
            <w:pPr>
              <w:pStyle w:val="Textbody"/>
              <w:spacing w:line="400" w:lineRule="exact"/>
              <w:jc w:val="both"/>
              <w:rPr>
                <w:rFonts w:eastAsia="標楷體"/>
                <w:sz w:val="28"/>
              </w:rPr>
            </w:pPr>
            <w:r>
              <w:rPr>
                <w:rFonts w:eastAsia="標楷體"/>
                <w:sz w:val="28"/>
              </w:rPr>
              <w:t>調查單位：行政院人事行政總處公務人力發展學院</w:t>
            </w:r>
          </w:p>
        </w:tc>
      </w:tr>
      <w:tr w:rsidR="00F3016E">
        <w:tblPrEx>
          <w:tblCellMar>
            <w:top w:w="0" w:type="dxa"/>
            <w:bottom w:w="0" w:type="dxa"/>
          </w:tblCellMar>
        </w:tblPrEx>
        <w:trPr>
          <w:trHeight w:val="20"/>
        </w:trPr>
        <w:tc>
          <w:tcPr>
            <w:tcW w:w="10828" w:type="dxa"/>
            <w:tcMar>
              <w:top w:w="0" w:type="dxa"/>
              <w:left w:w="28" w:type="dxa"/>
              <w:bottom w:w="0" w:type="dxa"/>
              <w:right w:w="28" w:type="dxa"/>
            </w:tcMar>
            <w:vAlign w:val="center"/>
          </w:tcPr>
          <w:p w:rsidR="00F3016E" w:rsidRDefault="00505D07">
            <w:pPr>
              <w:pStyle w:val="Textbody"/>
              <w:spacing w:line="400" w:lineRule="exact"/>
              <w:jc w:val="both"/>
              <w:rPr>
                <w:rFonts w:eastAsia="標楷體"/>
                <w:sz w:val="28"/>
              </w:rPr>
            </w:pPr>
            <w:r>
              <w:rPr>
                <w:rFonts w:eastAsia="標楷體"/>
                <w:sz w:val="28"/>
              </w:rPr>
              <w:t>填列單位</w:t>
            </w:r>
            <w:r>
              <w:rPr>
                <w:rFonts w:eastAsia="標楷體"/>
                <w:sz w:val="28"/>
              </w:rPr>
              <w:t xml:space="preserve"> (</w:t>
            </w:r>
            <w:r>
              <w:rPr>
                <w:rFonts w:eastAsia="標楷體"/>
                <w:sz w:val="28"/>
              </w:rPr>
              <w:t>機關全銜</w:t>
            </w:r>
            <w:r>
              <w:rPr>
                <w:rFonts w:eastAsia="標楷體"/>
                <w:sz w:val="28"/>
              </w:rPr>
              <w:t>)</w:t>
            </w:r>
            <w:r>
              <w:rPr>
                <w:rFonts w:eastAsia="標楷體"/>
                <w:sz w:val="28"/>
              </w:rPr>
              <w:t>：</w:t>
            </w:r>
          </w:p>
        </w:tc>
      </w:tr>
      <w:tr w:rsidR="00F3016E">
        <w:tblPrEx>
          <w:tblCellMar>
            <w:top w:w="0" w:type="dxa"/>
            <w:bottom w:w="0" w:type="dxa"/>
          </w:tblCellMar>
        </w:tblPrEx>
        <w:trPr>
          <w:trHeight w:val="20"/>
        </w:trPr>
        <w:tc>
          <w:tcPr>
            <w:tcW w:w="10828" w:type="dxa"/>
            <w:tcMar>
              <w:top w:w="0" w:type="dxa"/>
              <w:left w:w="28" w:type="dxa"/>
              <w:bottom w:w="0" w:type="dxa"/>
              <w:right w:w="28" w:type="dxa"/>
            </w:tcMar>
            <w:vAlign w:val="center"/>
          </w:tcPr>
          <w:p w:rsidR="00F3016E" w:rsidRDefault="00505D07">
            <w:pPr>
              <w:pStyle w:val="Textbody"/>
              <w:spacing w:line="400" w:lineRule="exact"/>
              <w:jc w:val="both"/>
            </w:pPr>
            <w:r>
              <w:rPr>
                <w:rFonts w:eastAsia="標楷體"/>
                <w:sz w:val="28"/>
              </w:rPr>
              <w:t>填列人員：</w:t>
            </w:r>
            <w:r>
              <w:rPr>
                <w:rFonts w:eastAsia="標楷體"/>
                <w:sz w:val="28"/>
                <w:u w:val="single"/>
              </w:rPr>
              <w:t xml:space="preserve">　　　　　　</w:t>
            </w:r>
            <w:r>
              <w:rPr>
                <w:rFonts w:eastAsia="標楷體"/>
                <w:sz w:val="28"/>
              </w:rPr>
              <w:t xml:space="preserve">　聯絡電話：</w:t>
            </w:r>
            <w:r>
              <w:rPr>
                <w:rFonts w:eastAsia="標楷體"/>
                <w:sz w:val="28"/>
                <w:u w:val="single"/>
              </w:rPr>
              <w:t xml:space="preserve">　　　　　　</w:t>
            </w:r>
            <w:r>
              <w:rPr>
                <w:rFonts w:eastAsia="標楷體"/>
                <w:sz w:val="28"/>
              </w:rPr>
              <w:t xml:space="preserve"> </w:t>
            </w:r>
            <w:r>
              <w:rPr>
                <w:rFonts w:eastAsia="標楷體"/>
                <w:sz w:val="28"/>
              </w:rPr>
              <w:t>填列日期：</w:t>
            </w:r>
            <w:r>
              <w:rPr>
                <w:rFonts w:eastAsia="標楷體"/>
                <w:sz w:val="28"/>
                <w:u w:val="single"/>
              </w:rPr>
              <w:t xml:space="preserve">　　</w:t>
            </w:r>
            <w:r>
              <w:rPr>
                <w:rFonts w:eastAsia="標楷體"/>
                <w:sz w:val="28"/>
              </w:rPr>
              <w:t>年</w:t>
            </w:r>
            <w:r>
              <w:rPr>
                <w:rFonts w:eastAsia="標楷體"/>
                <w:sz w:val="28"/>
                <w:u w:val="single"/>
              </w:rPr>
              <w:t xml:space="preserve">　　</w:t>
            </w:r>
            <w:r>
              <w:rPr>
                <w:rFonts w:eastAsia="標楷體"/>
                <w:sz w:val="28"/>
              </w:rPr>
              <w:t>月</w:t>
            </w:r>
            <w:r>
              <w:rPr>
                <w:rFonts w:eastAsia="標楷體"/>
                <w:sz w:val="28"/>
                <w:u w:val="single"/>
              </w:rPr>
              <w:t xml:space="preserve">　　</w:t>
            </w:r>
            <w:r>
              <w:rPr>
                <w:rFonts w:eastAsia="標楷體"/>
                <w:sz w:val="28"/>
              </w:rPr>
              <w:t>日</w:t>
            </w:r>
          </w:p>
        </w:tc>
      </w:tr>
    </w:tbl>
    <w:p w:rsidR="00F3016E" w:rsidRDefault="00505D07">
      <w:pPr>
        <w:pStyle w:val="Textbody"/>
        <w:rPr>
          <w:rFonts w:ascii="標楷體" w:eastAsia="標楷體" w:hAnsi="標楷體"/>
          <w:sz w:val="28"/>
        </w:rPr>
      </w:pPr>
      <w:r>
        <w:rPr>
          <w:rFonts w:ascii="標楷體" w:eastAsia="標楷體" w:hAnsi="標楷體"/>
          <w:sz w:val="28"/>
        </w:rPr>
        <w:t>一、領導力發展</w:t>
      </w:r>
    </w:p>
    <w:tbl>
      <w:tblPr>
        <w:tblW w:w="4950" w:type="pct"/>
        <w:jc w:val="center"/>
        <w:tblLayout w:type="fixed"/>
        <w:tblCellMar>
          <w:left w:w="10" w:type="dxa"/>
          <w:right w:w="10" w:type="dxa"/>
        </w:tblCellMar>
        <w:tblLook w:val="04A0" w:firstRow="1" w:lastRow="0" w:firstColumn="1" w:lastColumn="0" w:noHBand="0" w:noVBand="1"/>
      </w:tblPr>
      <w:tblGrid>
        <w:gridCol w:w="294"/>
        <w:gridCol w:w="1600"/>
        <w:gridCol w:w="1630"/>
        <w:gridCol w:w="1904"/>
        <w:gridCol w:w="1630"/>
        <w:gridCol w:w="351"/>
        <w:gridCol w:w="631"/>
        <w:gridCol w:w="2614"/>
      </w:tblGrid>
      <w:tr w:rsidR="00F3016E">
        <w:tblPrEx>
          <w:tblCellMar>
            <w:top w:w="0" w:type="dxa"/>
            <w:bottom w:w="0" w:type="dxa"/>
          </w:tblCellMar>
        </w:tblPrEx>
        <w:trPr>
          <w:trHeight w:val="567"/>
          <w:tblHeader/>
          <w:jc w:val="center"/>
        </w:trPr>
        <w:tc>
          <w:tcPr>
            <w:tcW w:w="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次類</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班別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參加對象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研習目標</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ind w:left="170" w:hanging="170"/>
              <w:jc w:val="center"/>
              <w:rPr>
                <w:rFonts w:eastAsia="標楷體"/>
                <w:sz w:val="20"/>
              </w:rPr>
            </w:pPr>
            <w:r>
              <w:rPr>
                <w:rFonts w:eastAsia="標楷體"/>
                <w:sz w:val="20"/>
              </w:rPr>
              <w:t>研習主題</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訓期</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需求人數</w:t>
            </w: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ind w:left="170" w:hanging="170"/>
              <w:jc w:val="center"/>
              <w:rPr>
                <w:rFonts w:eastAsia="標楷體"/>
                <w:sz w:val="20"/>
              </w:rPr>
            </w:pPr>
            <w:r>
              <w:rPr>
                <w:rFonts w:eastAsia="標楷體"/>
                <w:sz w:val="20"/>
              </w:rPr>
              <w:t>需求人員職稱及姓名</w:t>
            </w:r>
          </w:p>
          <w:p w:rsidR="00F3016E" w:rsidRDefault="00F3016E">
            <w:pPr>
              <w:pStyle w:val="Textbody"/>
              <w:snapToGrid w:val="0"/>
              <w:ind w:left="170" w:hanging="170"/>
              <w:jc w:val="center"/>
              <w:rPr>
                <w:rFonts w:eastAsia="標楷體"/>
                <w:sz w:val="20"/>
              </w:rPr>
            </w:pPr>
          </w:p>
        </w:tc>
      </w:tr>
      <w:tr w:rsidR="00F3016E">
        <w:tblPrEx>
          <w:tblCellMar>
            <w:top w:w="0" w:type="dxa"/>
            <w:bottom w:w="0" w:type="dxa"/>
          </w:tblCellMar>
        </w:tblPrEx>
        <w:trPr>
          <w:trHeight w:val="851"/>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管理核心能力</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環境洞察研習班（不分機關地點，皆於臺北院區上課）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行政院所屬中央及地方機關簡任人員，且</w:t>
            </w:r>
            <w:r>
              <w:rPr>
                <w:rFonts w:eastAsia="標楷體"/>
                <w:sz w:val="20"/>
              </w:rPr>
              <w:t>107</w:t>
            </w:r>
            <w:r>
              <w:rPr>
                <w:rFonts w:eastAsia="標楷體"/>
                <w:sz w:val="20"/>
              </w:rPr>
              <w:t>、</w:t>
            </w:r>
          </w:p>
          <w:p w:rsidR="00F3016E" w:rsidRDefault="00505D07">
            <w:pPr>
              <w:pStyle w:val="Textbody"/>
              <w:snapToGrid w:val="0"/>
              <w:jc w:val="both"/>
              <w:rPr>
                <w:rFonts w:eastAsia="標楷體"/>
                <w:sz w:val="20"/>
              </w:rPr>
            </w:pP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審視我國情勢，並將所觀察之事物轉化為符合我國特定需求。</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國際與兩岸政治情勢分析</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國內外經濟情勢分析</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8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願景型塑研習班（不分機關地點，皆於臺北院區上課）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行政院所屬中央及地方機關簡任人員，且</w:t>
            </w:r>
            <w:r>
              <w:rPr>
                <w:rFonts w:eastAsia="標楷體"/>
                <w:sz w:val="20"/>
              </w:rPr>
              <w:t>107</w:t>
            </w:r>
            <w:r>
              <w:rPr>
                <w:rFonts w:eastAsia="標楷體"/>
                <w:sz w:val="20"/>
              </w:rPr>
              <w:t>、</w:t>
            </w:r>
          </w:p>
          <w:p w:rsidR="00F3016E" w:rsidRDefault="00505D07">
            <w:pPr>
              <w:pStyle w:val="Textbody"/>
              <w:snapToGrid w:val="0"/>
              <w:jc w:val="both"/>
              <w:rPr>
                <w:rFonts w:eastAsia="標楷體"/>
                <w:sz w:val="20"/>
              </w:rPr>
            </w:pP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理解未來環境發展趨勢，與工作同仁建立共同願景，並就目標設定進行策略分析，以確保策略、目標、行動計畫與願景一致，進而實現願景。</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願景發展與策略分析</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願景擘劃之策略路徑及實務</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願景落實與行動策略</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Standard"/>
            </w:pPr>
          </w:p>
        </w:tc>
      </w:tr>
      <w:tr w:rsidR="00F3016E">
        <w:tblPrEx>
          <w:tblCellMar>
            <w:top w:w="0" w:type="dxa"/>
            <w:bottom w:w="0" w:type="dxa"/>
          </w:tblCellMar>
        </w:tblPrEx>
        <w:trPr>
          <w:trHeight w:val="8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變革領導研習班（不分機關地點，皆於臺北院區上課）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行政院所屬中央及地方機關簡任人員，且</w:t>
            </w:r>
            <w:r>
              <w:rPr>
                <w:rFonts w:eastAsia="標楷體"/>
                <w:sz w:val="20"/>
              </w:rPr>
              <w:t>107</w:t>
            </w:r>
            <w:r>
              <w:rPr>
                <w:rFonts w:eastAsia="標楷體"/>
                <w:sz w:val="20"/>
              </w:rPr>
              <w:t>、</w:t>
            </w:r>
          </w:p>
          <w:p w:rsidR="00F3016E" w:rsidRDefault="00505D07">
            <w:pPr>
              <w:pStyle w:val="Textbody"/>
              <w:snapToGrid w:val="0"/>
              <w:jc w:val="both"/>
              <w:rPr>
                <w:rFonts w:eastAsia="標楷體"/>
                <w:sz w:val="20"/>
              </w:rPr>
            </w:pP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有效領導組織成員，掌握並合理配置資源，針對業務變革採取適當處置，以配合未來趨勢發展引導組織調整與變遷。</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內部資源整合與運用</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推動創新與變革</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團隊領導與合作</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理論應用與案例研討</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Standard"/>
            </w:pPr>
          </w:p>
        </w:tc>
      </w:tr>
      <w:tr w:rsidR="00F3016E">
        <w:tblPrEx>
          <w:tblCellMar>
            <w:top w:w="0" w:type="dxa"/>
            <w:bottom w:w="0" w:type="dxa"/>
          </w:tblCellMar>
        </w:tblPrEx>
        <w:trPr>
          <w:trHeight w:val="8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政策管理研習班（不分機關地點，皆於臺北院區上課）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行政院所屬中央及地方機關簡任人員，且</w:t>
            </w:r>
            <w:r>
              <w:rPr>
                <w:rFonts w:eastAsia="標楷體"/>
                <w:sz w:val="20"/>
              </w:rPr>
              <w:t>107</w:t>
            </w:r>
            <w:r>
              <w:rPr>
                <w:rFonts w:eastAsia="標楷體"/>
                <w:sz w:val="20"/>
              </w:rPr>
              <w:t>、</w:t>
            </w:r>
          </w:p>
          <w:p w:rsidR="00F3016E" w:rsidRDefault="00505D07">
            <w:pPr>
              <w:pStyle w:val="Textbody"/>
              <w:snapToGrid w:val="0"/>
              <w:jc w:val="both"/>
              <w:rPr>
                <w:rFonts w:eastAsia="標楷體"/>
                <w:sz w:val="20"/>
              </w:rPr>
            </w:pP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具有邏輯性、系統性及全面性的政策分析能力，促使政策有效執行。</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政策制定（含議程）</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政策傳播之概念及工具</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利害關係人分析與因應策略</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Standard"/>
            </w:pPr>
          </w:p>
        </w:tc>
      </w:tr>
      <w:tr w:rsidR="00F3016E">
        <w:tblPrEx>
          <w:tblCellMar>
            <w:top w:w="0" w:type="dxa"/>
            <w:bottom w:w="0" w:type="dxa"/>
          </w:tblCellMar>
        </w:tblPrEx>
        <w:trPr>
          <w:trHeight w:val="8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跨域協調研習班（不分機關地點，皆於臺北院區上課）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行政院所屬中央及地方機關簡任人員，且</w:t>
            </w:r>
            <w:r>
              <w:rPr>
                <w:rFonts w:eastAsia="標楷體"/>
                <w:sz w:val="20"/>
              </w:rPr>
              <w:t>107</w:t>
            </w:r>
            <w:r>
              <w:rPr>
                <w:rFonts w:eastAsia="標楷體"/>
                <w:sz w:val="20"/>
              </w:rPr>
              <w:t>、</w:t>
            </w:r>
          </w:p>
          <w:p w:rsidR="00F3016E" w:rsidRDefault="00505D07">
            <w:pPr>
              <w:pStyle w:val="Textbody"/>
              <w:snapToGrid w:val="0"/>
              <w:jc w:val="both"/>
              <w:rPr>
                <w:rFonts w:eastAsia="標楷體"/>
                <w:sz w:val="20"/>
              </w:rPr>
            </w:pP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與不同領域之機關、單位或組織間建立網路關係與溝通談判的能力，以幫助組織達成目標。</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中央地方夥伴關係</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政府民間社會夥伴關係</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組織間協力策略</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Standard"/>
            </w:pPr>
          </w:p>
        </w:tc>
      </w:tr>
      <w:tr w:rsidR="00F3016E">
        <w:tblPrEx>
          <w:tblCellMar>
            <w:top w:w="0" w:type="dxa"/>
            <w:bottom w:w="0" w:type="dxa"/>
          </w:tblCellMar>
        </w:tblPrEx>
        <w:trPr>
          <w:trHeight w:val="8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公眾溝通研習班（不分機關地點，皆於臺北院區上課）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行政院所屬中央及地方機關簡任人員，且</w:t>
            </w:r>
            <w:r>
              <w:rPr>
                <w:rFonts w:eastAsia="標楷體"/>
                <w:sz w:val="20"/>
              </w:rPr>
              <w:t>107</w:t>
            </w:r>
            <w:r>
              <w:rPr>
                <w:rFonts w:eastAsia="標楷體"/>
                <w:sz w:val="20"/>
              </w:rPr>
              <w:t>、</w:t>
            </w:r>
          </w:p>
          <w:p w:rsidR="00F3016E" w:rsidRDefault="00505D07">
            <w:pPr>
              <w:pStyle w:val="Textbody"/>
              <w:snapToGrid w:val="0"/>
              <w:jc w:val="both"/>
              <w:rPr>
                <w:rFonts w:eastAsia="標楷體"/>
                <w:sz w:val="20"/>
              </w:rPr>
            </w:pP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熟悉媒體及政策行銷資源之應用，與公眾就政策進行有效溝通。</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公眾溝通與政策行銷（含面對媒體）</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議題管理與討論（含危機之媒體溝通）</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Standard"/>
            </w:pPr>
          </w:p>
        </w:tc>
      </w:tr>
      <w:tr w:rsidR="00F3016E">
        <w:tblPrEx>
          <w:tblCellMar>
            <w:top w:w="0" w:type="dxa"/>
            <w:bottom w:w="0" w:type="dxa"/>
          </w:tblCellMar>
        </w:tblPrEx>
        <w:trPr>
          <w:trHeight w:val="8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風險管理研習班（不分機關地點，皆於臺北院區上課）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行政院所屬中央及地方機關簡任人員，且</w:t>
            </w:r>
            <w:r>
              <w:rPr>
                <w:rFonts w:eastAsia="標楷體"/>
                <w:sz w:val="20"/>
              </w:rPr>
              <w:t>107</w:t>
            </w:r>
            <w:r>
              <w:rPr>
                <w:rFonts w:eastAsia="標楷體"/>
                <w:sz w:val="20"/>
              </w:rPr>
              <w:t>、</w:t>
            </w:r>
          </w:p>
          <w:p w:rsidR="00F3016E" w:rsidRDefault="00505D07">
            <w:pPr>
              <w:pStyle w:val="Textbody"/>
              <w:snapToGrid w:val="0"/>
              <w:jc w:val="both"/>
              <w:rPr>
                <w:rFonts w:eastAsia="標楷體"/>
                <w:sz w:val="20"/>
              </w:rPr>
            </w:pP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有效預測及管理各項風險，以降低風險發生的可能性。</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風險辨識與評估</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危機處理基本概念</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危機處理之案例與演練</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Standard"/>
            </w:pPr>
          </w:p>
        </w:tc>
      </w:tr>
      <w:tr w:rsidR="00F3016E">
        <w:tblPrEx>
          <w:tblCellMar>
            <w:top w:w="0" w:type="dxa"/>
            <w:bottom w:w="0" w:type="dxa"/>
          </w:tblCellMar>
        </w:tblPrEx>
        <w:trPr>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lastRenderedPageBreak/>
              <w:t>管理核心能力</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問題分析研習班（分區調訓，南投院區）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符合下列條件之一，且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行政院所屬中央機關薦任第</w:t>
            </w:r>
            <w:r>
              <w:rPr>
                <w:rFonts w:eastAsia="標楷體"/>
                <w:sz w:val="20"/>
              </w:rPr>
              <w:t>9</w:t>
            </w:r>
            <w:r>
              <w:rPr>
                <w:rFonts w:eastAsia="標楷體"/>
                <w:sz w:val="20"/>
              </w:rPr>
              <w:t>職等主管人員。</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地方機關薦任第</w:t>
            </w:r>
            <w:r>
              <w:rPr>
                <w:rFonts w:eastAsia="標楷體"/>
                <w:sz w:val="20"/>
              </w:rPr>
              <w:t>8</w:t>
            </w:r>
            <w:r>
              <w:rPr>
                <w:rFonts w:eastAsia="標楷體"/>
                <w:sz w:val="20"/>
              </w:rPr>
              <w:t>職等以上之薦任主管人員。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有效掌握及分析政策問題核心，能分析並運用證據資料作為決策判斷依據，研提因應解決做法。</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問題認定</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證據分析</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邏輯思考</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問題解決</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問題分析實作演練</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計畫管理研習班（分區調訓，南投院區）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符合下列條件之一，且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行政院所屬中央機關薦任第</w:t>
            </w:r>
            <w:r>
              <w:rPr>
                <w:rFonts w:eastAsia="標楷體"/>
                <w:sz w:val="20"/>
              </w:rPr>
              <w:t>9</w:t>
            </w:r>
            <w:r>
              <w:rPr>
                <w:rFonts w:eastAsia="標楷體"/>
                <w:sz w:val="20"/>
              </w:rPr>
              <w:t>職等主管人員。</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地方機關薦任第</w:t>
            </w:r>
            <w:r>
              <w:rPr>
                <w:rFonts w:eastAsia="標楷體"/>
                <w:sz w:val="20"/>
              </w:rPr>
              <w:t>8</w:t>
            </w:r>
            <w:r>
              <w:rPr>
                <w:rFonts w:eastAsia="標楷體"/>
                <w:sz w:val="20"/>
              </w:rPr>
              <w:t>職等以上之薦任主管人員。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依管理層次，按組織任務推展個別計畫，並有效管理計畫之規劃、管制及考核等各階段運作能力。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策略規劃</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計畫擬定</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方案設計與評估</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案例研討</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Standard"/>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績效管理研習班（分區調訓，南投院區）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符合下列條件之一，且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行政院所屬中央機關薦任第</w:t>
            </w:r>
            <w:r>
              <w:rPr>
                <w:rFonts w:eastAsia="標楷體"/>
                <w:sz w:val="20"/>
              </w:rPr>
              <w:t>9</w:t>
            </w:r>
            <w:r>
              <w:rPr>
                <w:rFonts w:eastAsia="標楷體"/>
                <w:sz w:val="20"/>
              </w:rPr>
              <w:t>職等主管人員。</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地方機關薦任第</w:t>
            </w:r>
            <w:r>
              <w:rPr>
                <w:rFonts w:eastAsia="標楷體"/>
                <w:sz w:val="20"/>
              </w:rPr>
              <w:t>8</w:t>
            </w:r>
            <w:r>
              <w:rPr>
                <w:rFonts w:eastAsia="標楷體"/>
                <w:sz w:val="20"/>
              </w:rPr>
              <w:t>職等以上之薦任主管人員。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能依據機關之年度</w:t>
            </w:r>
            <w:r>
              <w:rPr>
                <w:rFonts w:eastAsia="標楷體"/>
                <w:sz w:val="20"/>
              </w:rPr>
              <w:t>(</w:t>
            </w:r>
            <w:r>
              <w:rPr>
                <w:rFonts w:eastAsia="標楷體"/>
                <w:sz w:val="20"/>
              </w:rPr>
              <w:t>中長程</w:t>
            </w:r>
            <w:r>
              <w:rPr>
                <w:rFonts w:eastAsia="標楷體"/>
                <w:sz w:val="20"/>
              </w:rPr>
              <w:t>)</w:t>
            </w:r>
            <w:r>
              <w:rPr>
                <w:rFonts w:eastAsia="標楷體"/>
                <w:sz w:val="20"/>
              </w:rPr>
              <w:t>目標制定執行計畫與方案，並按規劃進度實施與考核，以電子化資料管理及儲存工作成果。</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績效目標與指標設定</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績效評估與運用</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績效管理案例研討（或實作演練）</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Standard"/>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資訊管理研習班（分區調訓，南投院區）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符合下列條件之一，且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行政院所屬中央機關薦任第</w:t>
            </w:r>
            <w:r>
              <w:rPr>
                <w:rFonts w:eastAsia="標楷體"/>
                <w:sz w:val="20"/>
              </w:rPr>
              <w:t>9</w:t>
            </w:r>
            <w:r>
              <w:rPr>
                <w:rFonts w:eastAsia="標楷體"/>
                <w:sz w:val="20"/>
              </w:rPr>
              <w:t>職等主管人員。</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地方機關薦任第</w:t>
            </w:r>
            <w:r>
              <w:rPr>
                <w:rFonts w:eastAsia="標楷體"/>
                <w:sz w:val="20"/>
              </w:rPr>
              <w:t>8</w:t>
            </w:r>
            <w:r>
              <w:rPr>
                <w:rFonts w:eastAsia="標楷體"/>
                <w:sz w:val="20"/>
              </w:rPr>
              <w:t>職等以上之薦任主管人員。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透過資訊分享，運用及管理單位中之人力、設備等資源，以提升行政效能。</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工作流程分析與改造</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資訊科技運用與流程再造</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網路媒體與民意探詢</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案例研討或參訪</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Standard"/>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溝通協調研習班（分區調訓，南投院區）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符合下列條件之一，且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行政院所屬中央機關薦任第</w:t>
            </w:r>
            <w:r>
              <w:rPr>
                <w:rFonts w:eastAsia="標楷體"/>
                <w:sz w:val="20"/>
              </w:rPr>
              <w:t>9</w:t>
            </w:r>
            <w:r>
              <w:rPr>
                <w:rFonts w:eastAsia="標楷體"/>
                <w:sz w:val="20"/>
              </w:rPr>
              <w:t>職等主管人員。</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地方機關薦任第</w:t>
            </w:r>
            <w:r>
              <w:rPr>
                <w:rFonts w:eastAsia="標楷體"/>
                <w:sz w:val="20"/>
              </w:rPr>
              <w:t>8</w:t>
            </w:r>
            <w:r>
              <w:rPr>
                <w:rFonts w:eastAsia="標楷體"/>
                <w:sz w:val="20"/>
              </w:rPr>
              <w:t>職等以上之薦任主管人員。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在組織運作中，能運用各種溝通協調策略，進行有效溝通。</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溝通表達</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衝突管理</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案例研討與演練</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Standard"/>
            </w:pPr>
          </w:p>
        </w:tc>
      </w:tr>
      <w:tr w:rsidR="00F3016E">
        <w:tblPrEx>
          <w:tblCellMar>
            <w:top w:w="0" w:type="dxa"/>
            <w:bottom w:w="0" w:type="dxa"/>
          </w:tblCellMar>
        </w:tblPrEx>
        <w:trPr>
          <w:trHeight w:val="3402"/>
          <w:jc w:val="center"/>
        </w:trPr>
        <w:tc>
          <w:tcPr>
            <w:tcW w:w="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lastRenderedPageBreak/>
              <w:t>管理核心能力</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團隊建立研習班（分區調訓，南投院區）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符合下列條件之一，且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行政院所屬中央機關薦任第</w:t>
            </w:r>
            <w:r>
              <w:rPr>
                <w:rFonts w:eastAsia="標楷體"/>
                <w:sz w:val="20"/>
              </w:rPr>
              <w:t>9</w:t>
            </w:r>
            <w:r>
              <w:rPr>
                <w:rFonts w:eastAsia="標楷體"/>
                <w:sz w:val="20"/>
              </w:rPr>
              <w:t>職等主管人員。</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地方機關薦任第</w:t>
            </w:r>
            <w:r>
              <w:rPr>
                <w:rFonts w:eastAsia="標楷體"/>
                <w:sz w:val="20"/>
              </w:rPr>
              <w:t>8</w:t>
            </w:r>
            <w:r>
              <w:rPr>
                <w:rFonts w:eastAsia="標楷體"/>
                <w:sz w:val="20"/>
              </w:rPr>
              <w:t>職等以上之薦任主管人員。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型塑團隊認同，透過有效指導、合理工作分配、激勵知識分享，帶領同仁達成目標。</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溝通與共識</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分工與當責</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信任與合作</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士氣與激勵</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管理技能</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提升士氣與激勵研習班（分區調訓，南投院區）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行政院所屬中央及地方機關薦任主管及簡任人員，且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瞭解提升士氣與激勵的相關理論，並能落實到職場人力資源管理及人際互動實務中。</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工作士氣提升與激勵的相關理論</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工作士氣提升與激勵的實務技巧</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公部門職場激勵的限制與機會</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生涯停滯人員的激勵方法</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268"/>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教練式領導與管理研習班（不分機關地點，皆於臺北院區上課）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行政院所屬中央及地方機關薦任以上主管人員。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導入教練式領導概念並學習相關知能，提升主管人員管理能力，凝聚團隊共識，活絡組織氛圍，提升組織績效。</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領導「心」趨勢</w:t>
            </w:r>
            <w:r>
              <w:rPr>
                <w:rFonts w:eastAsia="標楷體"/>
                <w:sz w:val="20"/>
              </w:rPr>
              <w:t>--</w:t>
            </w:r>
            <w:r>
              <w:rPr>
                <w:rFonts w:eastAsia="標楷體"/>
                <w:sz w:val="20"/>
              </w:rPr>
              <w:t>教練式領導</w:t>
            </w:r>
          </w:p>
          <w:p w:rsidR="00F3016E" w:rsidRDefault="00505D07">
            <w:pPr>
              <w:pStyle w:val="Textbody"/>
              <w:rPr>
                <w:rFonts w:eastAsia="標楷體"/>
                <w:sz w:val="20"/>
              </w:rPr>
            </w:pPr>
            <w:r>
              <w:rPr>
                <w:rFonts w:eastAsia="標楷體"/>
                <w:sz w:val="20"/>
              </w:rPr>
              <w:t>2.</w:t>
            </w:r>
            <w:r>
              <w:rPr>
                <w:rFonts w:eastAsia="標楷體"/>
                <w:sz w:val="20"/>
              </w:rPr>
              <w:t>認識教練式領導及其核心技能</w:t>
            </w:r>
          </w:p>
          <w:p w:rsidR="00F3016E" w:rsidRDefault="00505D07">
            <w:pPr>
              <w:pStyle w:val="Textbody"/>
              <w:rPr>
                <w:rFonts w:eastAsia="標楷體"/>
                <w:sz w:val="20"/>
              </w:rPr>
            </w:pPr>
            <w:r>
              <w:rPr>
                <w:rFonts w:eastAsia="標楷體"/>
                <w:sz w:val="20"/>
              </w:rPr>
              <w:t>3.</w:t>
            </w:r>
            <w:r>
              <w:rPr>
                <w:rFonts w:eastAsia="標楷體"/>
                <w:sz w:val="20"/>
              </w:rPr>
              <w:t>教練式領導核心技能的應用</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模擬實務演練</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教練式</w:t>
            </w:r>
            <w:r>
              <w:rPr>
                <w:rFonts w:eastAsia="標楷體"/>
                <w:sz w:val="20"/>
              </w:rPr>
              <w:t>(Coaching)</w:t>
            </w:r>
            <w:r>
              <w:rPr>
                <w:rFonts w:eastAsia="標楷體"/>
                <w:sz w:val="20"/>
              </w:rPr>
              <w:t>部屬培育研習班（不分機關地點，皆於南投院區上課）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行政院所屬中央及地方機關薦任主管及簡任人員，且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瞭解提升士氣與激勵的相關理論，並能落實到職場人力資源管理及人際互動實務中。</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工作士氣提升與激勵的相關理論</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工作士氣提升與激勵的實務技巧</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公部門職場激勵的限制與機會</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生涯停滯人員的激勵方法</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知識管理研習班（分區調訓，南投院區）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瞭解知識管理對組織效能與創新的重要性，並熟悉知識管理的各項實務運作方法。</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組織無形資產的意義、特質、類型</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知識管理工作架構及實務應用</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組織多元知識分享機制的建立與實務</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運用</w:t>
            </w:r>
            <w:r>
              <w:rPr>
                <w:rFonts w:eastAsia="標楷體"/>
                <w:sz w:val="20"/>
              </w:rPr>
              <w:t>ICT</w:t>
            </w:r>
            <w:r>
              <w:rPr>
                <w:rFonts w:eastAsia="標楷體"/>
                <w:sz w:val="20"/>
              </w:rPr>
              <w:t>增進知識管理效能</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268"/>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lastRenderedPageBreak/>
              <w:t>管理技能</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學習型組織研習班（不分機關地點，皆於臺北院區上課）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行政院所屬中央及地方機關薦任主管及簡任人員，且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瞭解學習型組織的意涵與重要性，並熟悉其運作方式與實務技巧，以提升組織的效能與創新能力。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學習型組織的概念意涵</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學習型組織的建立途徑</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學習型組織的運作方式與實務技巧</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170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高效工作時間管理研習班（不分機關地點，皆於臺北院區上課）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行政院所屬中央機關及地方機關公務人員，且</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瞭解高效工作管理的技巧及工具，以提升工作管控能力及效率。</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時間管理的概念</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高效時間管理的技巧與案例分享</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3969"/>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人力資本管理研習班（不分機關地點，皆於南投院區上課）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行政院所屬中央及地方機關業務單位主管人員（不含人事主管人員）。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1.</w:t>
            </w:r>
            <w:r>
              <w:rPr>
                <w:rFonts w:eastAsia="標楷體"/>
                <w:sz w:val="20"/>
              </w:rPr>
              <w:t>掌握機關或單位之工作重點及其所需核心職能，透過適當之人員考評與面談了解員工特性與能力狀況。</w:t>
            </w:r>
            <w:r>
              <w:rPr>
                <w:rFonts w:eastAsia="標楷體"/>
                <w:sz w:val="20"/>
              </w:rPr>
              <w:br/>
            </w:r>
            <w:r>
              <w:rPr>
                <w:rFonts w:eastAsia="標楷體"/>
                <w:sz w:val="20"/>
              </w:rPr>
              <w:t>2.</w:t>
            </w:r>
            <w:r>
              <w:rPr>
                <w:rFonts w:eastAsia="標楷體"/>
                <w:sz w:val="20"/>
              </w:rPr>
              <w:t>就機關或單位現有資源與管理制度，進行人力運用與管理、以及人才培育與發展，以有效管理團隊因應各種工作挑戰與環境變化。</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機關或單位之工作分析與職能選定</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瞭解部門成員之工作職能及其能力狀況</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人力運用與管理做法</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人才培育與發展作法</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300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職場人際關係管理研習班（分區調訓，南投院區）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瞭解主管與部屬、同事間關係管理的重要性，學習增進人際關係品質的方法與技巧。</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組織人際關係管理與職場工作倫理</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職場人際關係品質促進</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職場溝通技巧與人際敏感度訓練</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敏感度覺察研習班（分區調訓，南投院區）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行政院所屬中央及地方機關薦任以上公務人員，且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藉由情緒覺察力與敏感度養成，加強對他人內心想法的瞭解，學習在公共服務上如何做到察、言、觀、色，並運用溝通技巧化解衝突與解決問題。</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情緒覺察力與敏感度養成</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人我互動與溝通引導</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lastRenderedPageBreak/>
              <w:t>管理技能</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新聞稿寫作實務研習班（分區調訓，南投院區）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w:t>
            </w:r>
            <w:r>
              <w:rPr>
                <w:rFonts w:eastAsia="標楷體"/>
                <w:sz w:val="20"/>
              </w:rPr>
              <w:t>107</w:t>
            </w:r>
            <w:r>
              <w:rPr>
                <w:rFonts w:eastAsia="標楷體"/>
                <w:sz w:val="20"/>
              </w:rPr>
              <w:t>及</w:t>
            </w:r>
            <w:r>
              <w:rPr>
                <w:rFonts w:eastAsia="標楷體"/>
                <w:sz w:val="20"/>
              </w:rPr>
              <w:t>108</w:t>
            </w:r>
            <w:r>
              <w:rPr>
                <w:rFonts w:eastAsia="標楷體"/>
                <w:sz w:val="20"/>
              </w:rPr>
              <w:t>年未參加「新聞稿寫作實務基礎研習班」及「新聞稿寫作實務進階研習班」，且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瞭解媒體特性及新聞議題，提升新聞稿寫作能力。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 xml:space="preserve">1. </w:t>
            </w:r>
            <w:r>
              <w:rPr>
                <w:rFonts w:eastAsia="標楷體"/>
                <w:sz w:val="20"/>
              </w:rPr>
              <w:t>媒體特性及新聞議題管理</w:t>
            </w:r>
          </w:p>
          <w:p w:rsidR="00F3016E" w:rsidRDefault="00505D07">
            <w:pPr>
              <w:pStyle w:val="Textbody"/>
              <w:snapToGrid w:val="0"/>
              <w:ind w:left="170" w:hanging="170"/>
              <w:jc w:val="both"/>
              <w:rPr>
                <w:rFonts w:eastAsia="標楷體"/>
                <w:sz w:val="20"/>
              </w:rPr>
            </w:pPr>
            <w:r>
              <w:rPr>
                <w:rFonts w:eastAsia="標楷體"/>
                <w:sz w:val="20"/>
              </w:rPr>
              <w:t xml:space="preserve">2. </w:t>
            </w:r>
            <w:r>
              <w:rPr>
                <w:rFonts w:eastAsia="標楷體"/>
                <w:sz w:val="20"/>
              </w:rPr>
              <w:t>新聞寫作原則及基本格式</w:t>
            </w:r>
          </w:p>
          <w:p w:rsidR="00F3016E" w:rsidRDefault="00505D07">
            <w:pPr>
              <w:pStyle w:val="Textbody"/>
              <w:snapToGrid w:val="0"/>
              <w:ind w:left="170" w:hanging="170"/>
              <w:jc w:val="both"/>
              <w:rPr>
                <w:rFonts w:eastAsia="標楷體"/>
                <w:sz w:val="20"/>
              </w:rPr>
            </w:pPr>
            <w:r>
              <w:rPr>
                <w:rFonts w:eastAsia="標楷體"/>
                <w:sz w:val="20"/>
              </w:rPr>
              <w:t xml:space="preserve">3. </w:t>
            </w:r>
            <w:r>
              <w:rPr>
                <w:rFonts w:eastAsia="標楷體"/>
                <w:sz w:val="20"/>
              </w:rPr>
              <w:t>新聞稿寫作練習</w:t>
            </w:r>
          </w:p>
          <w:p w:rsidR="00F3016E" w:rsidRDefault="00505D07">
            <w:pPr>
              <w:pStyle w:val="Textbody"/>
              <w:snapToGrid w:val="0"/>
              <w:ind w:left="170" w:hanging="170"/>
              <w:jc w:val="both"/>
              <w:rPr>
                <w:rFonts w:eastAsia="標楷體"/>
                <w:sz w:val="20"/>
              </w:rPr>
            </w:pPr>
            <w:r>
              <w:rPr>
                <w:rFonts w:eastAsia="標楷體"/>
                <w:sz w:val="20"/>
              </w:rPr>
              <w:t xml:space="preserve">4. </w:t>
            </w:r>
            <w:r>
              <w:rPr>
                <w:rFonts w:eastAsia="標楷體"/>
                <w:sz w:val="20"/>
              </w:rPr>
              <w:t>新聞稿案例解析</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澄清新聞稿實務研習班（分區調訓，南投院區）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瞭解澄清新聞報導運作方式與技巧，並提升澄清稿寫作能力。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如何導正新聞謬誤及時發稿澄清</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澄清稿撰寫原則與基本格式</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澄清稿案例解析</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澄清稿實作練習</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面對媒體實務研習班（不分機關地點，皆於南投院區上課）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符合下列條件之</w:t>
            </w:r>
            <w:r>
              <w:rPr>
                <w:rFonts w:eastAsia="標楷體"/>
                <w:sz w:val="20"/>
                <w:szCs w:val="20"/>
              </w:rPr>
              <w:t>一，且</w:t>
            </w:r>
            <w:r>
              <w:rPr>
                <w:rFonts w:eastAsia="標楷體"/>
                <w:sz w:val="20"/>
                <w:szCs w:val="20"/>
              </w:rPr>
              <w:t>108</w:t>
            </w:r>
            <w:r>
              <w:rPr>
                <w:rFonts w:eastAsia="標楷體"/>
                <w:sz w:val="20"/>
                <w:szCs w:val="20"/>
              </w:rPr>
              <w:t>年未參加「中央機關</w:t>
            </w:r>
            <w:r>
              <w:rPr>
                <w:rFonts w:eastAsia="標楷體"/>
                <w:sz w:val="19"/>
                <w:szCs w:val="19"/>
              </w:rPr>
              <w:t>面對媒體實務研習</w:t>
            </w:r>
            <w:r>
              <w:rPr>
                <w:rFonts w:eastAsia="標楷體"/>
                <w:sz w:val="20"/>
                <w:szCs w:val="20"/>
              </w:rPr>
              <w:t>班</w:t>
            </w:r>
            <w:r>
              <w:rPr>
                <w:rFonts w:eastAsia="標楷體"/>
                <w:sz w:val="19"/>
                <w:szCs w:val="19"/>
              </w:rPr>
              <w:t>」及「</w:t>
            </w:r>
            <w:r>
              <w:rPr>
                <w:rFonts w:eastAsia="標楷體"/>
                <w:sz w:val="20"/>
                <w:szCs w:val="20"/>
              </w:rPr>
              <w:t>地方機關</w:t>
            </w:r>
            <w:r>
              <w:rPr>
                <w:rFonts w:eastAsia="標楷體"/>
                <w:sz w:val="19"/>
                <w:szCs w:val="19"/>
              </w:rPr>
              <w:t>面對媒體實務研習</w:t>
            </w:r>
            <w:r>
              <w:rPr>
                <w:rFonts w:eastAsia="標楷體"/>
                <w:sz w:val="20"/>
                <w:szCs w:val="20"/>
              </w:rPr>
              <w:t>班」、</w:t>
            </w:r>
            <w:r>
              <w:rPr>
                <w:rFonts w:eastAsia="標楷體"/>
                <w:sz w:val="20"/>
                <w:szCs w:val="20"/>
              </w:rPr>
              <w:t>109</w:t>
            </w:r>
            <w:r>
              <w:rPr>
                <w:rFonts w:eastAsia="標楷體"/>
                <w:sz w:val="20"/>
                <w:szCs w:val="20"/>
              </w:rPr>
              <w:t>年未參加本研習班者：</w:t>
            </w:r>
          </w:p>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行政院所屬中央機關薦任第</w:t>
            </w:r>
            <w:r>
              <w:rPr>
                <w:rFonts w:eastAsia="標楷體"/>
                <w:sz w:val="20"/>
              </w:rPr>
              <w:t>9</w:t>
            </w:r>
            <w:r>
              <w:rPr>
                <w:rFonts w:eastAsia="標楷體"/>
                <w:sz w:val="20"/>
              </w:rPr>
              <w:t>職等主管人員。</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地方機關跨列薦任第</w:t>
            </w:r>
            <w:r>
              <w:rPr>
                <w:rFonts w:eastAsia="標楷體"/>
                <w:sz w:val="20"/>
              </w:rPr>
              <w:t>8</w:t>
            </w:r>
            <w:r>
              <w:rPr>
                <w:rFonts w:eastAsia="標楷體"/>
                <w:sz w:val="20"/>
              </w:rPr>
              <w:t>或第</w:t>
            </w:r>
            <w:r>
              <w:rPr>
                <w:rFonts w:eastAsia="標楷體"/>
                <w:sz w:val="20"/>
              </w:rPr>
              <w:t>9</w:t>
            </w:r>
            <w:r>
              <w:rPr>
                <w:rFonts w:eastAsia="標楷體"/>
                <w:sz w:val="20"/>
              </w:rPr>
              <w:t>職等主管人員。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藉由實務演練增進與媒體互動之技巧，以提升政府形象。</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媒體溝通策略與輿情回應</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新聞議題實務演練（含微型教學）</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簡報表達技巧研習班（分區調訓，南投院區）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年未參加「簡報表達技巧基礎研習班」及「簡報表達技巧進階研習班」、</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瞭解簡報成功的要素及相關知能，提升簡報內容呈現與口語簡報能力。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成功簡報的要素</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簡報表達的技巧</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簡報製作技巧</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模擬演練</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4</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談判與協商技巧研習班（分區調訓，南投院區）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瞭解談判與協商的理論與實作技巧，提升談判與協商能力。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談判與協商基本原理</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談判與協商技巧</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提昇說服力的方法</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談判技巧實務與演練</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案例研討</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網路直播應用研習班（不分機關地點，皆於臺北院區上課）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行政院所屬中央機關薦任以上人員</w:t>
            </w:r>
            <w:r>
              <w:rPr>
                <w:rFonts w:eastAsia="標楷體"/>
                <w:sz w:val="18"/>
                <w:szCs w:val="18"/>
              </w:rPr>
              <w:t>，</w:t>
            </w:r>
            <w:r>
              <w:rPr>
                <w:rFonts w:eastAsia="標楷體"/>
                <w:sz w:val="20"/>
                <w:szCs w:val="20"/>
              </w:rPr>
              <w:t>且</w:t>
            </w:r>
            <w:r>
              <w:rPr>
                <w:rFonts w:eastAsia="標楷體"/>
                <w:sz w:val="20"/>
                <w:szCs w:val="20"/>
              </w:rPr>
              <w:t>109</w:t>
            </w:r>
            <w:r>
              <w:rPr>
                <w:rFonts w:eastAsia="標楷體"/>
                <w:sz w:val="20"/>
                <w:szCs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1.</w:t>
            </w:r>
            <w:r>
              <w:rPr>
                <w:rFonts w:eastAsia="標楷體"/>
                <w:sz w:val="20"/>
              </w:rPr>
              <w:t>網路直播對話之策略與管理</w:t>
            </w:r>
            <w:r>
              <w:rPr>
                <w:rFonts w:eastAsia="標楷體"/>
                <w:sz w:val="20"/>
              </w:rPr>
              <w:t>2.</w:t>
            </w:r>
            <w:r>
              <w:rPr>
                <w:rFonts w:eastAsia="標楷體"/>
                <w:sz w:val="20"/>
              </w:rPr>
              <w:t>網路直播之實務操作與模擬演練（含微型教學）</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藉由網路直播實務演練增進與民眾互動之技巧，</w:t>
            </w:r>
            <w:r>
              <w:rPr>
                <w:rFonts w:eastAsia="標楷體"/>
                <w:sz w:val="20"/>
                <w:szCs w:val="20"/>
              </w:rPr>
              <w:t>以提升政府形</w:t>
            </w:r>
            <w:r>
              <w:rPr>
                <w:rFonts w:eastAsia="標楷體"/>
                <w:sz w:val="19"/>
                <w:szCs w:val="19"/>
              </w:rPr>
              <w:t>象</w:t>
            </w:r>
            <w:r>
              <w:rPr>
                <w:rFonts w:eastAsia="標楷體"/>
                <w:sz w:val="18"/>
                <w:szCs w:val="18"/>
              </w:rPr>
              <w:t>。</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bl>
    <w:p w:rsidR="00F3016E" w:rsidRDefault="00F3016E">
      <w:pPr>
        <w:pStyle w:val="Textbody"/>
      </w:pPr>
    </w:p>
    <w:p w:rsidR="00F3016E" w:rsidRDefault="00505D07">
      <w:pPr>
        <w:pStyle w:val="Textbody"/>
        <w:pageBreakBefore/>
      </w:pPr>
      <w:r>
        <w:rPr>
          <w:rFonts w:ascii="標楷體" w:eastAsia="標楷體" w:hAnsi="標楷體"/>
          <w:sz w:val="28"/>
        </w:rPr>
        <w:lastRenderedPageBreak/>
        <w:t>二、政策能力訓練</w:t>
      </w:r>
    </w:p>
    <w:tbl>
      <w:tblPr>
        <w:tblW w:w="4950" w:type="pct"/>
        <w:jc w:val="center"/>
        <w:tblLayout w:type="fixed"/>
        <w:tblCellMar>
          <w:left w:w="10" w:type="dxa"/>
          <w:right w:w="10" w:type="dxa"/>
        </w:tblCellMar>
        <w:tblLook w:val="04A0" w:firstRow="1" w:lastRow="0" w:firstColumn="1" w:lastColumn="0" w:noHBand="0" w:noVBand="1"/>
      </w:tblPr>
      <w:tblGrid>
        <w:gridCol w:w="294"/>
        <w:gridCol w:w="1600"/>
        <w:gridCol w:w="1630"/>
        <w:gridCol w:w="1904"/>
        <w:gridCol w:w="1630"/>
        <w:gridCol w:w="351"/>
        <w:gridCol w:w="631"/>
        <w:gridCol w:w="2614"/>
      </w:tblGrid>
      <w:tr w:rsidR="00F3016E">
        <w:tblPrEx>
          <w:tblCellMar>
            <w:top w:w="0" w:type="dxa"/>
            <w:bottom w:w="0" w:type="dxa"/>
          </w:tblCellMar>
        </w:tblPrEx>
        <w:trPr>
          <w:trHeight w:val="567"/>
          <w:tblHeader/>
          <w:jc w:val="center"/>
        </w:trPr>
        <w:tc>
          <w:tcPr>
            <w:tcW w:w="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次類</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班別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參加對象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研習目標</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ind w:left="170" w:hanging="170"/>
              <w:jc w:val="center"/>
              <w:rPr>
                <w:rFonts w:eastAsia="標楷體"/>
                <w:sz w:val="20"/>
              </w:rPr>
            </w:pPr>
            <w:r>
              <w:rPr>
                <w:rFonts w:eastAsia="標楷體"/>
                <w:sz w:val="20"/>
              </w:rPr>
              <w:t>研習主題</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訓期</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需求人數</w:t>
            </w: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ind w:left="170" w:hanging="170"/>
              <w:jc w:val="center"/>
              <w:rPr>
                <w:rFonts w:eastAsia="標楷體"/>
                <w:sz w:val="20"/>
              </w:rPr>
            </w:pPr>
            <w:r>
              <w:rPr>
                <w:rFonts w:eastAsia="標楷體"/>
                <w:sz w:val="20"/>
              </w:rPr>
              <w:t>需求人員職稱及姓名</w:t>
            </w:r>
          </w:p>
        </w:tc>
      </w:tr>
      <w:tr w:rsidR="00F3016E">
        <w:tblPrEx>
          <w:tblCellMar>
            <w:top w:w="0" w:type="dxa"/>
            <w:bottom w:w="0" w:type="dxa"/>
          </w:tblCellMar>
        </w:tblPrEx>
        <w:trPr>
          <w:trHeight w:val="2551"/>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政策民主價值觀</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性別平等高階主管研習班（限中央機關，不分機關地點，皆於臺北院區上課）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行政院所屬中央機關簡任主管，且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瞭解性別平等政策綱領、性別主流化及</w:t>
            </w:r>
            <w:r>
              <w:rPr>
                <w:rFonts w:eastAsia="標楷體"/>
                <w:sz w:val="20"/>
              </w:rPr>
              <w:t>CEDAW</w:t>
            </w:r>
            <w:r>
              <w:rPr>
                <w:rFonts w:eastAsia="標楷體"/>
                <w:sz w:val="20"/>
              </w:rPr>
              <w:t>公約之重要內涵，提升高階主管人員思考並引導單位內推動性別主流化作業能力。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性別主流化、</w:t>
            </w:r>
            <w:r>
              <w:rPr>
                <w:rFonts w:eastAsia="標楷體"/>
                <w:sz w:val="20"/>
              </w:rPr>
              <w:t>CEDAW</w:t>
            </w:r>
            <w:r>
              <w:rPr>
                <w:rFonts w:eastAsia="標楷體"/>
                <w:sz w:val="20"/>
              </w:rPr>
              <w:t>公約及性別平等政策綱領簡介</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運用性別主流化解決性別平等議題分組研討</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5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性別平等業務研習班</w:t>
            </w:r>
            <w:r>
              <w:rPr>
                <w:rFonts w:eastAsia="標楷體"/>
                <w:sz w:val="20"/>
              </w:rPr>
              <w:t>-</w:t>
            </w:r>
            <w:r>
              <w:rPr>
                <w:rFonts w:eastAsia="標楷體"/>
                <w:sz w:val="20"/>
              </w:rPr>
              <w:t>提升女性經濟力（限中央機關，不分機關地點，皆於臺北院區上課，不提供提前住宿）</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行政院所屬中央機關薦任以上人員，具備性別主流化基本概念，其承辦業務內容與研討議題相關，且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瞭解性別平等政策，進一步學習且找出與其業務之關連性，並深入研討該議題推動之相關策略。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性別平等議題的實質內涵</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議題研討</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議題報告</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1.5</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25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性別平等業務研習班</w:t>
            </w:r>
            <w:r>
              <w:rPr>
                <w:rFonts w:eastAsia="標楷體"/>
                <w:sz w:val="20"/>
              </w:rPr>
              <w:t>-</w:t>
            </w:r>
            <w:r>
              <w:rPr>
                <w:rFonts w:eastAsia="標楷體"/>
                <w:sz w:val="20"/>
              </w:rPr>
              <w:t>去除性別刻板印象與偏見（限中央機關，不分機關地點，皆於臺北院區上課，不提供期前住宿）</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行政院所屬中央機關薦任以上人員，具備性別主流化基本概念，其承辦業務內容與研討議題相關，且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瞭解性別平等政策，進一步學習且找出與其業務之關連性，並深入研討該議題推動之相關策略。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性別平等議題的實質內涵</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議題研討</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議題報告</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1.5</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3286"/>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性別平等業務研習班</w:t>
            </w:r>
            <w:r>
              <w:rPr>
                <w:rFonts w:eastAsia="標楷體"/>
                <w:sz w:val="20"/>
              </w:rPr>
              <w:t>-</w:t>
            </w:r>
            <w:r>
              <w:rPr>
                <w:rFonts w:eastAsia="標楷體"/>
                <w:sz w:val="20"/>
              </w:rPr>
              <w:t>強化高齡社會之公共支持（限中央機關，不分機關地點，皆於臺北院區上課，不提供期前住宿）</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行政院所屬中央機關薦任以上人員，具備性別主流化基本概念，其承辦業務內容與研討議題相關，且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瞭解性別平等政策，進一步學習且找出與其業務之關連性，並深入研討該議題推動之相關策略。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性別平等議題的實質內涵</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議題研討</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議題報告</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1.5</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25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性別平等業務研習班</w:t>
            </w:r>
            <w:r>
              <w:rPr>
                <w:rFonts w:eastAsia="標楷體"/>
                <w:sz w:val="20"/>
              </w:rPr>
              <w:t>-</w:t>
            </w:r>
            <w:r>
              <w:rPr>
                <w:rFonts w:eastAsia="標楷體"/>
                <w:sz w:val="20"/>
              </w:rPr>
              <w:t>促進公私部門決策參與之性別平等（限中央機關，不分機關地點，皆於臺北院區上課，不提供期前住宿）</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行政院所屬中央機關薦任以上人員，具備性別主流化基本概念，其承辦業務內容與研討議題相關，且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瞭解性別平等政策，進一步學習且找出與其業務之關連性，並深入研討該議題推動之相關策略。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性別平等議題的實質內涵</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議題研討</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議題報告</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1.5</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lastRenderedPageBreak/>
              <w:t>政策民主價值觀</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性別平等基礎研習班（限中央機關，不分機關地點，皆於臺北院區上課，實施課程測驗）</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行政院所屬中央機關公務人員，且</w:t>
            </w:r>
            <w:r>
              <w:rPr>
                <w:rFonts w:eastAsia="標楷體"/>
                <w:sz w:val="20"/>
              </w:rPr>
              <w:t>105</w:t>
            </w:r>
            <w:r>
              <w:rPr>
                <w:rFonts w:eastAsia="標楷體"/>
                <w:sz w:val="20"/>
              </w:rPr>
              <w:t>至</w:t>
            </w:r>
            <w:r>
              <w:rPr>
                <w:rFonts w:eastAsia="標楷體"/>
                <w:sz w:val="20"/>
              </w:rPr>
              <w:t>109</w:t>
            </w:r>
            <w:r>
              <w:rPr>
                <w:rFonts w:eastAsia="標楷體"/>
                <w:sz w:val="20"/>
              </w:rPr>
              <w:t>年未參加過性別主流化相關訓練或研習者。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瞭解婦女運動及性別主流化歷史發展、性別平等政策綱領及</w:t>
            </w:r>
            <w:r>
              <w:rPr>
                <w:rFonts w:eastAsia="標楷體"/>
                <w:sz w:val="20"/>
              </w:rPr>
              <w:t>CEDAW</w:t>
            </w:r>
            <w:r>
              <w:rPr>
                <w:rFonts w:eastAsia="標楷體"/>
                <w:sz w:val="20"/>
              </w:rPr>
              <w:t>公約之基本內涵，提升一般公務人員將性別概念融入各項重要政策或施政過程中基礎作業能力。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性別平等可以這樣想（概念與發展）</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性別平等可以這樣做（工具、推動現況及操作實務簡介）</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性別平等進階研習班（限中央機關，不分機關地點，皆於臺北院區上課）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行政院所屬中央機關公務人員，且</w:t>
            </w:r>
            <w:r>
              <w:rPr>
                <w:rFonts w:eastAsia="標楷體"/>
                <w:sz w:val="20"/>
              </w:rPr>
              <w:t>105</w:t>
            </w:r>
            <w:r>
              <w:rPr>
                <w:rFonts w:eastAsia="標楷體"/>
                <w:sz w:val="20"/>
              </w:rPr>
              <w:t>年未參加「性別主流化進階研習班」，</w:t>
            </w:r>
            <w:r>
              <w:rPr>
                <w:rFonts w:eastAsia="標楷體"/>
                <w:sz w:val="20"/>
              </w:rPr>
              <w:t>106</w:t>
            </w:r>
            <w:r>
              <w:rPr>
                <w:rFonts w:eastAsia="標楷體"/>
                <w:sz w:val="20"/>
              </w:rPr>
              <w:t>至</w:t>
            </w:r>
            <w:r>
              <w:rPr>
                <w:rFonts w:eastAsia="標楷體"/>
                <w:sz w:val="20"/>
              </w:rPr>
              <w:t>109</w:t>
            </w:r>
            <w:r>
              <w:rPr>
                <w:rFonts w:eastAsia="標楷體"/>
                <w:sz w:val="20"/>
              </w:rPr>
              <w:t>年未參加本研習班，並符合下列任一項者：</w:t>
            </w:r>
          </w:p>
          <w:p w:rsidR="00F3016E" w:rsidRDefault="00505D07">
            <w:pPr>
              <w:pStyle w:val="Textbody"/>
              <w:snapToGrid w:val="0"/>
              <w:ind w:left="170" w:hanging="170"/>
              <w:jc w:val="both"/>
              <w:rPr>
                <w:rFonts w:eastAsia="標楷體"/>
                <w:sz w:val="20"/>
              </w:rPr>
            </w:pPr>
            <w:r>
              <w:rPr>
                <w:rFonts w:eastAsia="標楷體"/>
                <w:sz w:val="20"/>
              </w:rPr>
              <w:t>1. 107</w:t>
            </w:r>
            <w:r>
              <w:rPr>
                <w:rFonts w:eastAsia="標楷體"/>
                <w:sz w:val="20"/>
              </w:rPr>
              <w:t>、</w:t>
            </w:r>
            <w:r>
              <w:rPr>
                <w:rFonts w:eastAsia="標楷體"/>
                <w:sz w:val="20"/>
              </w:rPr>
              <w:t>108</w:t>
            </w:r>
            <w:r>
              <w:rPr>
                <w:rFonts w:eastAsia="標楷體"/>
                <w:sz w:val="20"/>
              </w:rPr>
              <w:t>或</w:t>
            </w:r>
            <w:r>
              <w:rPr>
                <w:rFonts w:eastAsia="標楷體"/>
                <w:sz w:val="20"/>
              </w:rPr>
              <w:t>109</w:t>
            </w:r>
            <w:r>
              <w:rPr>
                <w:rFonts w:eastAsia="標楷體"/>
                <w:sz w:val="20"/>
              </w:rPr>
              <w:t>年曾參加「性別平等基礎研習班」者。</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擬定中長程計畫及法案承辦人員。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瞭解性別平等政策綱領各領域議題、性別主流化工具運用及</w:t>
            </w:r>
            <w:r>
              <w:rPr>
                <w:rFonts w:eastAsia="標楷體"/>
                <w:sz w:val="20"/>
              </w:rPr>
              <w:t>CEDAW</w:t>
            </w:r>
            <w:r>
              <w:rPr>
                <w:rFonts w:eastAsia="標楷體"/>
                <w:sz w:val="20"/>
              </w:rPr>
              <w:t>公約之實質內涵，提升已具性別概念之人員或擬定中長程計畫及法案承辦人員推動性別主流化進階作業能力。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性別主流化工具實例運用（性平機制、性別統計與分析）</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性</w:t>
            </w:r>
            <w:r>
              <w:rPr>
                <w:rFonts w:eastAsia="標楷體"/>
                <w:sz w:val="20"/>
              </w:rPr>
              <w:t>別主流化工具實例運用（性別影響評估與預算）</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消除對婦女一切形式歧視公約（</w:t>
            </w:r>
            <w:r>
              <w:rPr>
                <w:rFonts w:eastAsia="標楷體"/>
                <w:sz w:val="20"/>
              </w:rPr>
              <w:t>CEDAW</w:t>
            </w:r>
            <w:r>
              <w:rPr>
                <w:rFonts w:eastAsia="標楷體"/>
                <w:sz w:val="20"/>
              </w:rPr>
              <w:t>）基礎研習班（限中央機關，不分機關地點，皆於臺北院區上課，實施課程測驗）</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w:t>
            </w:r>
            <w:r>
              <w:rPr>
                <w:rFonts w:eastAsia="標楷體"/>
                <w:sz w:val="20"/>
              </w:rPr>
              <w:t>CEDAW</w:t>
            </w:r>
            <w:r>
              <w:rPr>
                <w:rFonts w:eastAsia="標楷體"/>
                <w:sz w:val="20"/>
              </w:rPr>
              <w:t>公約施行法之基本概念，提升公務處理符合公約有關性別人權保障之規定，消除性別歧視，並積極促進性別平等基礎作業能力。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瞭解及辨識直接與間接歧視</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實質平等的意涵</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法規檢視案例彙編介紹</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性別暴力防治研習班（限中央機關，不分機關地點，皆於臺北院區上課，實施課程測驗）</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行政院所屬中央機關公務人員，</w:t>
            </w:r>
            <w:r>
              <w:rPr>
                <w:rFonts w:eastAsia="標楷體"/>
                <w:sz w:val="20"/>
              </w:rPr>
              <w:t>107</w:t>
            </w:r>
            <w:r>
              <w:rPr>
                <w:rFonts w:eastAsia="標楷體"/>
                <w:sz w:val="20"/>
              </w:rPr>
              <w:t>年未參加「性騷擾及性侵害防治研習班」，且</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瞭解性別暴力及性騷擾防治措施，協助機關面對及處理性騷擾事件，以保障部屬人身安全，提升性別暴力防治能力。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性騷擾防治三法及處理機制</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認識性別暴力與其保護措施</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性別平等議題之國際發展趨勢研習班（限中央機關，不分機關地點，皆於臺北院區上課）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行政院所屬中央機關公務人員，曾參加過性別主流化相關訓練或研習，且</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1.</w:t>
            </w:r>
            <w:r>
              <w:rPr>
                <w:rFonts w:eastAsia="標楷體"/>
                <w:sz w:val="20"/>
              </w:rPr>
              <w:t>重要國際組織或會議（如：聯合國婦女地位委員會、歐盟性別平等局或亞洲太平洋經濟合作會議）全球性別平等議題簡介。</w:t>
            </w:r>
          </w:p>
          <w:p w:rsidR="00F3016E" w:rsidRDefault="00505D07">
            <w:pPr>
              <w:pStyle w:val="Textbody"/>
              <w:snapToGrid w:val="0"/>
              <w:jc w:val="both"/>
              <w:rPr>
                <w:rFonts w:eastAsia="標楷體"/>
                <w:sz w:val="20"/>
              </w:rPr>
            </w:pPr>
            <w:r>
              <w:rPr>
                <w:rFonts w:eastAsia="標楷體"/>
                <w:sz w:val="20"/>
              </w:rPr>
              <w:t>2.</w:t>
            </w:r>
            <w:r>
              <w:rPr>
                <w:rFonts w:eastAsia="標楷體"/>
                <w:sz w:val="20"/>
              </w:rPr>
              <w:t>我國與國際性別平等重要議題之比較。</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重要國際組織或會議（如：聯合國婦女地位委員會、歐盟性別平等局或亞洲太平洋經濟合作會議）全球性別平等議題簡介</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我國與國際性別平等重要議題之比較</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0.5</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2948"/>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lastRenderedPageBreak/>
              <w:t>政策民主價值觀</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多元性別權益保障訓練（限中央機關，不分機關地點，皆於臺北院區上課）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行政院所屬中央機關公務人員。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認識多元性別的定義及其處境、多元性別的權障保障，期望透過課程能破除刻板印象、污名與歧視，營造尊重個體差異、保障多元性別者權益、維護其基本人權的和諧社會。</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多元性別權益保障相關人權公約及一般性建議簡介</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認識同性戀、雙性戀者、跨性別者、陰陽人</w:t>
            </w:r>
            <w:r>
              <w:rPr>
                <w:rFonts w:eastAsia="標楷體"/>
                <w:sz w:val="20"/>
              </w:rPr>
              <w:t>(</w:t>
            </w:r>
            <w:r>
              <w:rPr>
                <w:rFonts w:eastAsia="標楷體"/>
                <w:sz w:val="20"/>
              </w:rPr>
              <w:t>雙性人</w:t>
            </w:r>
            <w:r>
              <w:rPr>
                <w:rFonts w:eastAsia="標楷體"/>
                <w:sz w:val="20"/>
              </w:rPr>
              <w:t>)</w:t>
            </w:r>
            <w:r>
              <w:rPr>
                <w:rFonts w:eastAsia="標楷體"/>
                <w:sz w:val="20"/>
              </w:rPr>
              <w:t>及其處境</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多元性別法律權益及反歧視</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25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性別主流化研習班（不分機關地點，皆於南投院區上課，實施課程測驗）</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加強對性別主流化之瞭解。</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性別平等政策與實踐</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消除對婦女一切形式歧視公約</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性騷擾與性侵害防治</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性別影響評估之操作方法</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170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人權研習班（分區調訓，南投院區，實施課程測驗）</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瞭解人權的主要內涵及其發展趨勢，提升將人權觀念融入於公務處理過程中之作業能力。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公務人員應具備之人權觀念</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人權觀念的實務與應用</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3402"/>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人權教育專班（薦任主管以上人員）（分區調訓，南投院區）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行政院所屬中央及地方機關薦任主管以上人員，且</w:t>
            </w:r>
            <w:r>
              <w:rPr>
                <w:rFonts w:eastAsia="標楷體"/>
                <w:sz w:val="20"/>
              </w:rPr>
              <w:t>107</w:t>
            </w:r>
            <w:r>
              <w:rPr>
                <w:rFonts w:eastAsia="標楷體"/>
                <w:sz w:val="20"/>
              </w:rPr>
              <w:t>年未參加「人權教育專班（主管班）」，</w:t>
            </w:r>
            <w:r>
              <w:rPr>
                <w:rFonts w:eastAsia="標楷體"/>
                <w:sz w:val="20"/>
              </w:rPr>
              <w:t>108</w:t>
            </w:r>
            <w:r>
              <w:rPr>
                <w:rFonts w:eastAsia="標楷體"/>
                <w:sz w:val="20"/>
              </w:rPr>
              <w:t>年未參加「人權教育專班（簡任人員）」及「人權教育專班（薦任主管人員）」，及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瞭解人權主要內涵及其發展趨勢，與以人權為本的公務體系，並透過案例研討、實地參訪體驗，提升將人權觀念融入於公務處理過程中之作業能力。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基本人權觀念與內涵</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人權時事案例解析</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人權歷史事件實地體驗</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人權議題特展參觀</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人權議題研討</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兩公約案例研習班（分區調訓，南投院區，實施課程測驗）</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行政院所屬中央及地方機關公務人員，曾參加人權相關研習課程者，且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瞭解「公民與政治權利國際公約」與「經濟社會文化權利國際公約」的主要內涵及其發展趨勢與實務案例，提升將其融入於公務處理過程中之作業能力。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公民與政治權利國際公約</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經濟社會文化權利國際公約</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政</w:t>
            </w:r>
            <w:r>
              <w:rPr>
                <w:rFonts w:eastAsia="標楷體"/>
                <w:sz w:val="20"/>
              </w:rPr>
              <w:lastRenderedPageBreak/>
              <w:t>策民主價值觀</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lastRenderedPageBreak/>
              <w:t>兒童權利保障研</w:t>
            </w:r>
            <w:r>
              <w:rPr>
                <w:rFonts w:eastAsia="標楷體"/>
                <w:sz w:val="20"/>
              </w:rPr>
              <w:lastRenderedPageBreak/>
              <w:t>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lastRenderedPageBreak/>
              <w:t>行政院所屬中央</w:t>
            </w:r>
            <w:r>
              <w:rPr>
                <w:rFonts w:eastAsia="標楷體"/>
                <w:sz w:val="20"/>
              </w:rPr>
              <w:lastRenderedPageBreak/>
              <w:t>及地方機關承辦社會福利業務之公務人員，且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lastRenderedPageBreak/>
              <w:t>瞭解兒童權利公約及</w:t>
            </w:r>
            <w:r>
              <w:rPr>
                <w:rFonts w:eastAsia="標楷體"/>
                <w:sz w:val="20"/>
              </w:rPr>
              <w:lastRenderedPageBreak/>
              <w:t>施行法內容，以健全</w:t>
            </w:r>
            <w:r>
              <w:rPr>
                <w:rFonts w:eastAsia="標楷體"/>
                <w:sz w:val="20"/>
              </w:rPr>
              <w:t>兒童及少年身心發展，提升保障及促進兒童及少年權利作業能力。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lastRenderedPageBreak/>
              <w:t>1.</w:t>
            </w:r>
            <w:r>
              <w:rPr>
                <w:rFonts w:eastAsia="標楷體"/>
                <w:sz w:val="20"/>
              </w:rPr>
              <w:t>兒童人權概念之</w:t>
            </w:r>
            <w:r>
              <w:rPr>
                <w:rFonts w:eastAsia="標楷體"/>
                <w:sz w:val="20"/>
              </w:rPr>
              <w:lastRenderedPageBreak/>
              <w:t>意涵</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兒童權利公約及施行法保障內容</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lastRenderedPageBreak/>
              <w:t>1</w:t>
            </w:r>
            <w:r>
              <w:rPr>
                <w:rFonts w:eastAsia="標楷體"/>
                <w:sz w:val="20"/>
              </w:rPr>
              <w:lastRenderedPageBreak/>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身心障礙者權利保障（含</w:t>
            </w:r>
            <w:r>
              <w:rPr>
                <w:rFonts w:eastAsia="標楷體"/>
                <w:sz w:val="20"/>
              </w:rPr>
              <w:t>CRPD</w:t>
            </w:r>
            <w:r>
              <w:rPr>
                <w:rFonts w:eastAsia="標楷體"/>
                <w:sz w:val="20"/>
              </w:rPr>
              <w:t>）研習班（分區調訓，南投院區）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年未參加本研習班者，並以承辦身心障礙者權利保障相關業務者為優先。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瞭解身心障礙者權利保障之立法意旨，提升公務人員落實其規範之實務作業能力。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身心障礙者權利保障之法規說明（含聯合國身心障礙者權利公約</w:t>
            </w:r>
            <w:r>
              <w:rPr>
                <w:rFonts w:eastAsia="標楷體"/>
                <w:sz w:val="20"/>
              </w:rPr>
              <w:t>CRPD</w:t>
            </w:r>
            <w:r>
              <w:rPr>
                <w:rFonts w:eastAsia="標楷體"/>
                <w:sz w:val="20"/>
              </w:rPr>
              <w:t>）</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身心障礙者權利保障之實務說明</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我國身心障礙福利政策展望</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1984"/>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廉政倫理研習班（分區調訓，南投院區，實施課程測驗）</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年未參加「廉政倫理（含公務倫理）研習班」者。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瞭解執行職務時應廉潔自持、公正無私、依法行政，提升營造廉能公正的行政團隊作業能力，打造公正廉明的行政團隊，提升人民信賴。</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廉政倫理規範介紹</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實務案例研析</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0.5</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多元族群文化研習班（分區調訓，南投院區，不提供提前住宿，實施課程測驗）</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行政院所屬中央及地方機關公務人員、辦理多元族群文化相關業務人員，或在原住民地區服務的非原住民公務人員，且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瞭解多元文化的視野與素養，提升制定與執行政策時重視各族群及弱勢團體的觀點作業能力。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臺灣原住民族文化介紹及差異</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臺灣客家文化介紹及差異</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臺灣閩南文化介紹及差異</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1.5</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170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臺灣新住民文化研習班（分區調訓，南投院區）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行政院所屬中央及地方機關公務人員，並以辦理多元族群文化相關業務者為優先。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瞭解新住民文化的內涵特色，認識飲食、風俗、禁忌等，提升制定及執行政策時重視族群的觀點作業能力。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臺灣新住民文化介紹</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文化差異與衝突</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5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公民參與研習班（分區調訓，南投院區）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行政院所屬中央及地方機關薦任人員，</w:t>
            </w:r>
            <w:r>
              <w:rPr>
                <w:rFonts w:eastAsia="標楷體"/>
                <w:sz w:val="20"/>
              </w:rPr>
              <w:t>106</w:t>
            </w:r>
            <w:r>
              <w:rPr>
                <w:rFonts w:eastAsia="標楷體"/>
                <w:sz w:val="20"/>
              </w:rPr>
              <w:t>年未參加「公民諮商與參與研習班」，且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年未參加本研習班者，並以辦理相關業務者為優先。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瞭解政策分析導入規劃過程，提升導入公民參與機制的知能。</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民意與公共政策</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公民參與理論及特徵</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公民參與機制的運用現況及案例分析</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lastRenderedPageBreak/>
              <w:t>政策分析知能</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政策規劃能力研習班（分區調訓，南投院區）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行政院所屬中央與地方薦任以上人員，且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瞭解政策規劃概念，並提升對政策分析導入規劃過程的相關知能。</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政策分析概論</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公共政策環境與政治可行性分析</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政策倫理</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公共政策分析的操作步驟與方法</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政策分析個案實習</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3</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政策論述與溝通研習班（主管班）（分區調訓，南投院區）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行政院所屬中央及地方機關薦任以上主管人員，且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瞭解政策論述之概念，提升對內與對外政策溝通能力。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政策論述與溝通相關理論</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政策論述與跨域協調之應用</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政策論述與溝通的遵循原則</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案例探討</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場域模擬演練</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政策論述與溝通研習班（非主管班）（分區調訓，南投院區）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行政院所屬中央及地方機關薦任以上非主管人員，且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瞭解政策論述之概念，提升對內與對外政策溝通能力。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政策論述與溝通相關理論</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政策論述與跨域協調之應用</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政策論述與溝通的遵循原則</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案例探討</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場域模擬演練</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政策議題及利害關係人管理研習班（分區調訓，南投院區）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行政院所屬中央及地方機關業務相關人員，且</w:t>
            </w:r>
            <w:r>
              <w:rPr>
                <w:rFonts w:eastAsia="標楷體"/>
                <w:sz w:val="20"/>
              </w:rPr>
              <w:t>108</w:t>
            </w:r>
            <w:r>
              <w:rPr>
                <w:rFonts w:eastAsia="標楷體"/>
                <w:sz w:val="20"/>
              </w:rPr>
              <w:t>及</w:t>
            </w:r>
            <w:r>
              <w:rPr>
                <w:rFonts w:eastAsia="標楷體"/>
                <w:sz w:val="20"/>
              </w:rPr>
              <w:t>109</w:t>
            </w:r>
            <w:r>
              <w:rPr>
                <w:rFonts w:eastAsia="標楷體"/>
                <w:sz w:val="20"/>
              </w:rPr>
              <w:t>年未參加本研習班者，如為主管以初任主管人員為優先。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探討政府政策與多元利害關係人</w:t>
            </w:r>
            <w:r>
              <w:rPr>
                <w:rFonts w:eastAsia="標楷體"/>
                <w:sz w:val="20"/>
              </w:rPr>
              <w:t>(multistakeholders)</w:t>
            </w:r>
            <w:r>
              <w:rPr>
                <w:rFonts w:eastAsia="標楷體"/>
                <w:sz w:val="20"/>
              </w:rPr>
              <w:t>間的價值選擇與衝突議題，並有效應對處理所產生的民意拉扯及推動時效延宕等窘境問題。</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政策議題分析與管理</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政策系絡分析</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政策利害關係人之識別、溝通與管理</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政策利害關係人的網絡分析</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開放資料應用研習班（分區調訓，南投院區）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瞭解開放資料的概念與意涵，熟悉開放資料的應用策略與方式，善用本身或其他機關所開放之資料，以提供民間或機關本身加值應用，俾以創造公共價值。</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開放資料之意涵與屬性</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資料開放決策之判斷</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開放資料加值應用策略和方式</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案例研討與實作</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4535"/>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lastRenderedPageBreak/>
              <w:t>政策分析知能</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協作會議研習班（分區調訓，南投院區）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行政院所屬中央及地方機關人員，</w:t>
            </w:r>
            <w:r>
              <w:rPr>
                <w:rFonts w:eastAsia="標楷體"/>
                <w:sz w:val="20"/>
              </w:rPr>
              <w:t>108</w:t>
            </w:r>
            <w:r>
              <w:rPr>
                <w:rFonts w:eastAsia="標楷體"/>
                <w:sz w:val="20"/>
              </w:rPr>
              <w:t>及</w:t>
            </w:r>
            <w:r>
              <w:rPr>
                <w:rFonts w:eastAsia="標楷體"/>
                <w:sz w:val="20"/>
              </w:rPr>
              <w:t>109</w:t>
            </w:r>
            <w:r>
              <w:rPr>
                <w:rFonts w:eastAsia="標楷體"/>
                <w:sz w:val="20"/>
              </w:rPr>
              <w:t>年未參加本研習班，且符合下列條件之一者：</w:t>
            </w:r>
          </w:p>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簡任以上人員或薦任主管人員。</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辦理國會聯絡、新聞聯絡、資訊或管考相關業務，且對網路溝通、新媒體或公民參與有興趣者。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培育政府機關人員瞭解開放政府的精神，並透過協作會議的實作演練，建構以開放透明、多元參與，強化推動施政之核心職能。</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開放政府之理念</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協作會議之介紹與實作</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政策行銷研習班（分區調訓，南投院區）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行政院所屬中央及地方機關承辦相關業務之人員，且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瞭解運用策略性政策行銷之理論及具體做法，在網路時代提升對內與對外倡議政策的溝通能力。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政策行銷相關理論</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傳統媒體行銷與實務分享</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網路時代輿情分析與應用</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網路與新興媒介行銷處理</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351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新媒體時代爭議訊息回應策略研習班（分區調訓，南投院區）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行政院所屬中央及地方薦任以上負責輿情回應、社群經營等相關業務主管人員，且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瞭解網路資訊戰及爭議訊息於公共事務之影響性，並提升爭議訊息澄清與輿情回應之應變能力，以避免錯誤資訊散播，形成社會負面觀感，影響政府政策執行成效。</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網路爭議訊息如何治理－政府施政方針與相關政策說</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如何回應及澄清爭議訊息－公部門案例分享</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正視資訊戰及應對策略</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如何建置爭議訊息處理機制－公部門實務經驗分享</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5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政策執行策略與問題解決研習班（分區調訓，南投院區）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運用政策執行模式與策略，分析可能影響政策執行過程的內部與外部因素。</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分析機關執行政策的強項、弱項，以及因應作為。</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政策執行共識建立與行動整合策略。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政策執行進度與工具應用與稽核</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政策執行與問題解決</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政策成效與成本評估</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lastRenderedPageBreak/>
              <w:t>政策分析知能</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政策績效指標訂定與應用研習班（分區調訓，南投院區）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設定政策績效項目與內涵，從而在達成政策目標同時，也能有效增進整體綜效。</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政策績效設定範圍與考量因素</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政策績效指標設定與評估</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政策績效或成果之運用</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政策創新與前瞻策略研習班（分區調訓，南投院區）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行政院所屬中央及地方薦任以上相關業務主管人員，且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基於未來環境變化與施政需求，評估現有政策之可能創新發展，或是研提新政策之需求性。</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政策創新相關概念與作法</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政策發展系絡與未來前景預測</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中長程施政目標設定與計畫</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設計創新驅動國家發展專題（不分機關地點，皆於臺北院區上課）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瞭解臺灣在現階段如何運用設計專業，推動及規劃大型規模的設計專案、展演及公共服務改造示範。</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設計創新驅動國家發展</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0.5</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328"/>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臺灣設計力研習班（主管班）（不分機關地點，皆於臺北院區上課）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行政院所屬中央及地方機關薦任以上主管人員。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提升機關主管理解設計專業的掌握度，在政策規劃及決策當中如何引進設計力共創，創造更多可能與效益。</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臺灣設計力架構與策略</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公部門運用設計共創個案分享</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操作演練：運用設計力思考政策與未來發展願景</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分享及討論</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臺灣設計力研習班（非主管班）（不分機關地點，皆於臺北院區上課）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行政院所屬中央及地方機關薦任以上非主管人員。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培養公務人員對於設計專業與知識的，提升與設計專業合作能力，如何藉由運用設計優化服務及場域環境，進而翻轉公部門形牌。</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臺灣設計力架構與策略</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公部門運用設計共創個案分享</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操作演練：運用設計力發展民眾需要的服務</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分享及討論</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lastRenderedPageBreak/>
              <w:t>政策分析知能</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使用者體驗設計實務研習班（分區調訓，南投院區）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行政院所屬中央及地方機關薦任以上公務人員。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使公務同仁瞭解使用者經驗設計的觀念及其影響，並透過實作，提昇學習者觀察與描繪使用者經驗的能力，並能將其運用於政策規劃與執行，以增進行政效能及公共服務滿意度</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使用者體驗設計概念</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使用者體驗設計案例研析與實作</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實作成果發表</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創造力與邏輯思考力研習班（分區調訓，南投院區）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培養公務同仁分析問題、邏輯思考解決問題的習慣並能以創新思維提出解決方案之能力。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創造力工具紹、提升創造力</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解決問題與邏輯架構、提升邏輯力</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案例練習、發表及討論、</w:t>
            </w:r>
            <w:r>
              <w:rPr>
                <w:rFonts w:eastAsia="標楷體"/>
                <w:sz w:val="20"/>
              </w:rPr>
              <w:t>Q&amp;A</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2948"/>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資料治理研習班（分區調訓，南投院區）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未參加「循證資料分析研習班」或「大數據分析與政策管理應用研習班」以及</w:t>
            </w:r>
            <w:r>
              <w:rPr>
                <w:rFonts w:eastAsia="標楷體"/>
                <w:sz w:val="20"/>
              </w:rPr>
              <w:t>109</w:t>
            </w:r>
            <w:r>
              <w:rPr>
                <w:rFonts w:eastAsia="標楷體"/>
                <w:sz w:val="20"/>
              </w:rPr>
              <w:t>年未參加「透過數據面對政策真相」或本研習班者。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瞭解政府整體資訊推動政策與電子化政府資料治理趨勢戰，建立凝聚跨機關政策溝通與合作能力。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大數據資料治理發展趨勢與挑戰</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問題設定與分析</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資料探勘與整合</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資料分析與應用</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實作演練與討論</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2381"/>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一般政策議題</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個人資料保護法及其實務研習班（分區調訓，南投院區）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年未參加本研習班，並以業務處理涉及民眾個人資料運用者為優先。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瞭解個人資料保護制度之立法意旨，及個人資料合理運用之實務做法，提升保護個人資料作業能力。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個人資料保護法概論</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個人資料保護法實務案例研析</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170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資通安全通識研習班（分區調訓，南投院區）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瞭解資通安全管理基本概念及相關規定，提升保護資訊安全作業能力。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資訊安全概論及實務案例介紹</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0.5</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218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環境教育議題研習班（法定訓練）（分區調訓，南投院區）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瞭解環境相互依存關係，及國外環境保護之先驅做法，提升環境保護作業能力。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全球環境議題及永續發展</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2551"/>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lastRenderedPageBreak/>
              <w:t>一般政策議題</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危機溝通應用實務班（不分機關地點，皆於南投院區上課）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行政院所屬中央及地方機關薦任以上業務相關主管人員。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透過實務演練與案例參訪對談，以增進危機溝通知能及修復技巧。</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危機溝通及修復策略</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實務演練</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實務案例研討</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3402"/>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社會創新研習班（不分機關地點，皆於南投院區上課）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行政院所屬中央及地方機關薦任以上人員，且</w:t>
            </w:r>
            <w:r>
              <w:rPr>
                <w:rFonts w:eastAsia="標楷體"/>
                <w:sz w:val="20"/>
              </w:rPr>
              <w:t>107</w:t>
            </w:r>
            <w:r>
              <w:rPr>
                <w:rFonts w:eastAsia="標楷體"/>
                <w:sz w:val="20"/>
              </w:rPr>
              <w:t>及</w:t>
            </w:r>
            <w:r>
              <w:rPr>
                <w:rFonts w:eastAsia="標楷體"/>
                <w:sz w:val="20"/>
              </w:rPr>
              <w:t>108</w:t>
            </w:r>
            <w:r>
              <w:rPr>
                <w:rFonts w:eastAsia="標楷體"/>
                <w:sz w:val="20"/>
              </w:rPr>
              <w:t>年未參加「社會企業研習班」，</w:t>
            </w:r>
            <w:r>
              <w:rPr>
                <w:rFonts w:eastAsia="標楷體"/>
                <w:sz w:val="20"/>
              </w:rPr>
              <w:t>109</w:t>
            </w:r>
            <w:r>
              <w:rPr>
                <w:rFonts w:eastAsia="標楷體"/>
                <w:sz w:val="20"/>
              </w:rPr>
              <w:t>年未參加本研習班者，並以從事社會企業及社會創生等相關業務同仁為優先。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瞭解社會創新概念、運作方式、及透過民間範例經驗分享如何以在地角度，發掘更多創新解決方案，以推展並擴散社會創新能量</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 xml:space="preserve">1. </w:t>
            </w:r>
            <w:r>
              <w:rPr>
                <w:rFonts w:eastAsia="標楷體"/>
                <w:sz w:val="20"/>
              </w:rPr>
              <w:t>社會創新概念及社會創新與社會企業的區別</w:t>
            </w:r>
          </w:p>
          <w:p w:rsidR="00F3016E" w:rsidRDefault="00505D07">
            <w:pPr>
              <w:pStyle w:val="Textbody"/>
              <w:snapToGrid w:val="0"/>
              <w:ind w:left="170" w:hanging="170"/>
              <w:jc w:val="both"/>
              <w:rPr>
                <w:rFonts w:eastAsia="標楷體"/>
                <w:sz w:val="20"/>
              </w:rPr>
            </w:pPr>
            <w:r>
              <w:rPr>
                <w:rFonts w:eastAsia="標楷體"/>
                <w:sz w:val="20"/>
              </w:rPr>
              <w:t xml:space="preserve">2. </w:t>
            </w:r>
            <w:r>
              <w:rPr>
                <w:rFonts w:eastAsia="標楷體"/>
                <w:sz w:val="20"/>
              </w:rPr>
              <w:t>型塑創新方案與社群合作案例</w:t>
            </w:r>
          </w:p>
          <w:p w:rsidR="00F3016E" w:rsidRDefault="00505D07">
            <w:pPr>
              <w:pStyle w:val="Textbody"/>
              <w:snapToGrid w:val="0"/>
              <w:ind w:left="170" w:hanging="170"/>
              <w:jc w:val="both"/>
              <w:rPr>
                <w:rFonts w:eastAsia="標楷體"/>
                <w:sz w:val="20"/>
              </w:rPr>
            </w:pPr>
            <w:r>
              <w:rPr>
                <w:rFonts w:eastAsia="標楷體"/>
                <w:sz w:val="20"/>
              </w:rPr>
              <w:t xml:space="preserve">3. </w:t>
            </w:r>
            <w:r>
              <w:rPr>
                <w:rFonts w:eastAsia="標楷體"/>
                <w:sz w:val="20"/>
              </w:rPr>
              <w:t>社會創新困境與政府角色</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5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政府資訊公開法研習班（不分機關地點，皆於南投院區上課）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瞭解政府資訊公開法之立法意旨，認知政府資訊公開合理運用之實務作法。</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「政府資訊公開法」案例解析等</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5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生命教育研習班（不分機關地點，皆於南投院區上課）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融合知識的學習和人生的體驗，增進障礙情境的相對認知，並激發同理心，俾內化於政策規劃與公務執行。</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服務利他百分人生</w:t>
            </w:r>
            <w:r>
              <w:rPr>
                <w:rFonts w:eastAsia="標楷體"/>
                <w:sz w:val="20"/>
              </w:rPr>
              <w:t>-</w:t>
            </w:r>
            <w:r>
              <w:rPr>
                <w:rFonts w:eastAsia="標楷體"/>
                <w:sz w:val="20"/>
              </w:rPr>
              <w:t>生命教育</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溝通同理</w:t>
            </w:r>
            <w:r>
              <w:rPr>
                <w:rFonts w:eastAsia="標楷體"/>
                <w:sz w:val="20"/>
              </w:rPr>
              <w:t>-</w:t>
            </w:r>
            <w:r>
              <w:rPr>
                <w:rFonts w:eastAsia="標楷體"/>
                <w:sz w:val="20"/>
              </w:rPr>
              <w:t>關懷服務</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家庭職場</w:t>
            </w:r>
            <w:r>
              <w:rPr>
                <w:rFonts w:eastAsia="標楷體"/>
                <w:sz w:val="20"/>
              </w:rPr>
              <w:t>-</w:t>
            </w:r>
            <w:r>
              <w:rPr>
                <w:rFonts w:eastAsia="標楷體"/>
                <w:sz w:val="20"/>
              </w:rPr>
              <w:t>平衡雙贏力</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437"/>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智財權保護研習班（不分機關地點，皆於南投院區上課）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建立數位時代的法制基礎，瞭解隱私權保護、資料開放、網路金融、網路智財權等問題。</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數位時代的法制基礎</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網路智財權問題</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bl>
    <w:p w:rsidR="00F3016E" w:rsidRDefault="00F3016E">
      <w:pPr>
        <w:pStyle w:val="Textbody"/>
      </w:pPr>
    </w:p>
    <w:p w:rsidR="00F3016E" w:rsidRDefault="00505D07">
      <w:pPr>
        <w:pStyle w:val="Textbody"/>
        <w:pageBreakBefore/>
      </w:pPr>
      <w:r>
        <w:rPr>
          <w:rFonts w:ascii="標楷體" w:eastAsia="標楷體" w:hAnsi="標楷體"/>
          <w:sz w:val="28"/>
        </w:rPr>
        <w:lastRenderedPageBreak/>
        <w:t>三、部會業務知能</w:t>
      </w:r>
    </w:p>
    <w:tbl>
      <w:tblPr>
        <w:tblW w:w="4950" w:type="pct"/>
        <w:jc w:val="center"/>
        <w:tblLayout w:type="fixed"/>
        <w:tblCellMar>
          <w:left w:w="10" w:type="dxa"/>
          <w:right w:w="10" w:type="dxa"/>
        </w:tblCellMar>
        <w:tblLook w:val="04A0" w:firstRow="1" w:lastRow="0" w:firstColumn="1" w:lastColumn="0" w:noHBand="0" w:noVBand="1"/>
      </w:tblPr>
      <w:tblGrid>
        <w:gridCol w:w="294"/>
        <w:gridCol w:w="1600"/>
        <w:gridCol w:w="1630"/>
        <w:gridCol w:w="1904"/>
        <w:gridCol w:w="1630"/>
        <w:gridCol w:w="351"/>
        <w:gridCol w:w="631"/>
        <w:gridCol w:w="2614"/>
      </w:tblGrid>
      <w:tr w:rsidR="00F3016E">
        <w:tblPrEx>
          <w:tblCellMar>
            <w:top w:w="0" w:type="dxa"/>
            <w:bottom w:w="0" w:type="dxa"/>
          </w:tblCellMar>
        </w:tblPrEx>
        <w:trPr>
          <w:trHeight w:val="567"/>
          <w:tblHeader/>
          <w:jc w:val="center"/>
        </w:trPr>
        <w:tc>
          <w:tcPr>
            <w:tcW w:w="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次類</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班別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參加對象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研習目標</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ind w:left="170" w:hanging="170"/>
              <w:jc w:val="center"/>
              <w:rPr>
                <w:rFonts w:eastAsia="標楷體"/>
                <w:sz w:val="20"/>
              </w:rPr>
            </w:pPr>
            <w:r>
              <w:rPr>
                <w:rFonts w:eastAsia="標楷體"/>
                <w:sz w:val="20"/>
              </w:rPr>
              <w:t>研習主題</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訓期</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需求人數</w:t>
            </w: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ind w:left="170" w:hanging="170"/>
              <w:jc w:val="center"/>
              <w:rPr>
                <w:rFonts w:eastAsia="標楷體"/>
                <w:sz w:val="20"/>
              </w:rPr>
            </w:pPr>
            <w:r>
              <w:rPr>
                <w:rFonts w:eastAsia="標楷體"/>
                <w:sz w:val="20"/>
              </w:rPr>
              <w:t>需求人員職稱及姓名</w:t>
            </w:r>
          </w:p>
        </w:tc>
      </w:tr>
      <w:tr w:rsidR="00F3016E">
        <w:tblPrEx>
          <w:tblCellMar>
            <w:top w:w="0" w:type="dxa"/>
            <w:bottom w:w="0" w:type="dxa"/>
          </w:tblCellMar>
        </w:tblPrEx>
        <w:trPr>
          <w:trHeight w:val="1701"/>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跨機關共同知能訓練</w:t>
            </w:r>
            <w:r>
              <w:rPr>
                <w:rFonts w:eastAsia="標楷體"/>
                <w:sz w:val="20"/>
              </w:rPr>
              <w:t>|</w:t>
            </w:r>
          </w:p>
          <w:p w:rsidR="00F3016E" w:rsidRDefault="00505D07">
            <w:pPr>
              <w:pStyle w:val="Textbody"/>
              <w:snapToGrid w:val="0"/>
              <w:jc w:val="center"/>
              <w:rPr>
                <w:rFonts w:eastAsia="標楷體"/>
                <w:sz w:val="20"/>
              </w:rPr>
            </w:pPr>
            <w:r>
              <w:rPr>
                <w:rFonts w:eastAsia="標楷體"/>
                <w:sz w:val="20"/>
              </w:rPr>
              <w:t>治理</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公務活動主持人研習班（分區調訓，南投院區）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行政院所屬中央及地方機關業務相關人員，且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1.</w:t>
            </w:r>
            <w:r>
              <w:rPr>
                <w:rFonts w:eastAsia="標楷體"/>
                <w:sz w:val="20"/>
              </w:rPr>
              <w:t>培育各機關各項活動</w:t>
            </w:r>
            <w:r>
              <w:rPr>
                <w:rFonts w:eastAsia="標楷體"/>
                <w:sz w:val="20"/>
              </w:rPr>
              <w:t>(</w:t>
            </w:r>
            <w:r>
              <w:rPr>
                <w:rFonts w:eastAsia="標楷體"/>
                <w:sz w:val="20"/>
              </w:rPr>
              <w:t>含典禮、文康、訓練</w:t>
            </w:r>
            <w:r>
              <w:rPr>
                <w:rFonts w:eastAsia="標楷體"/>
                <w:sz w:val="20"/>
              </w:rPr>
              <w:t>...</w:t>
            </w:r>
            <w:r>
              <w:rPr>
                <w:rFonts w:eastAsia="標楷體"/>
                <w:sz w:val="20"/>
              </w:rPr>
              <w:t>等活動</w:t>
            </w:r>
            <w:r>
              <w:rPr>
                <w:rFonts w:eastAsia="標楷體"/>
                <w:sz w:val="20"/>
              </w:rPr>
              <w:t>)</w:t>
            </w:r>
            <w:r>
              <w:rPr>
                <w:rFonts w:eastAsia="標楷體"/>
                <w:sz w:val="20"/>
              </w:rPr>
              <w:t>儲備人才</w:t>
            </w:r>
          </w:p>
          <w:p w:rsidR="00F3016E" w:rsidRDefault="00505D07">
            <w:pPr>
              <w:pStyle w:val="Textbody"/>
              <w:snapToGrid w:val="0"/>
              <w:jc w:val="both"/>
              <w:rPr>
                <w:rFonts w:eastAsia="標楷體"/>
                <w:sz w:val="20"/>
              </w:rPr>
            </w:pPr>
            <w:r>
              <w:rPr>
                <w:rFonts w:eastAsia="標楷體"/>
                <w:sz w:val="20"/>
              </w:rPr>
              <w:t>2.</w:t>
            </w:r>
            <w:r>
              <w:rPr>
                <w:rFonts w:eastAsia="標楷體"/>
                <w:sz w:val="20"/>
              </w:rPr>
              <w:t>增進各機關各項活動主持司儀能力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前置準備及規劃</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支援及資源搜集</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技巧及應變</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口語表達技巧研習班（分區調訓，南投院區）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108</w:t>
            </w:r>
            <w:r>
              <w:rPr>
                <w:rFonts w:eastAsia="標楷體"/>
                <w:sz w:val="20"/>
              </w:rPr>
              <w:t>年及</w:t>
            </w:r>
            <w:r>
              <w:rPr>
                <w:rFonts w:eastAsia="標楷體"/>
                <w:sz w:val="20"/>
              </w:rPr>
              <w:t>109</w:t>
            </w:r>
            <w:r>
              <w:rPr>
                <w:rFonts w:eastAsia="標楷體"/>
                <w:sz w:val="20"/>
              </w:rPr>
              <w:t>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傾聽及理解他人想法，並適當回應及具備清楚表達個人想法與意見</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口語表達的意義與形式</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口語表達的技巧</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非口語溝通的技巧</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肢體語言在表達上的重要性</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實務技巧研討與分組實作演練</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268"/>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創新服務研習班（不分機關地點，皆於臺北院區上課）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行政院所屬中央及地方機關薦任以上主管人員，且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瞭解創新概念、技法，及有效管理業務方案與流程內容，提升創新服務能力。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創新重要意涵、技法與模擬演練</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創新流程管理</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公部門創新優質案例研討</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170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提升政府服務研習班（不分機關地點，皆於臺北院區上課）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瞭解以民眾需求為出發的簡政便民理念、內涵與實務作法，以提升政府服務。</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提升政府服務之理念與內涵</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提升政府服務之作法與實務案例</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1469"/>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標竿學習獲選案例發表會（不分機關地點，皆於臺北院區上課）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藉由標竿案例之分享學習，增進公務人員治理專業知能。</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標竿案例經驗與成果分享</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專家學者與談提供建言</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8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ATS</w:t>
            </w:r>
            <w:r>
              <w:rPr>
                <w:rFonts w:eastAsia="標楷體"/>
                <w:sz w:val="20"/>
              </w:rPr>
              <w:t>人力資源管理師國際認證班（不分機關地點，皆於臺北院區上課）</w:t>
            </w:r>
          </w:p>
          <w:p w:rsidR="00F3016E" w:rsidRDefault="00505D07">
            <w:pPr>
              <w:pStyle w:val="Textbody"/>
              <w:snapToGrid w:val="0"/>
              <w:jc w:val="both"/>
              <w:rPr>
                <w:rFonts w:eastAsia="標楷體"/>
                <w:sz w:val="20"/>
              </w:rPr>
            </w:pPr>
            <w:r>
              <w:rPr>
                <w:rFonts w:eastAsia="標楷體"/>
                <w:sz w:val="20"/>
              </w:rPr>
              <w:t>備註：</w:t>
            </w:r>
          </w:p>
          <w:p w:rsidR="00F3016E" w:rsidRDefault="00505D07">
            <w:pPr>
              <w:pStyle w:val="Standard"/>
              <w:snapToGrid w:val="0"/>
              <w:ind w:left="170" w:hanging="170"/>
              <w:jc w:val="both"/>
              <w:rPr>
                <w:rFonts w:eastAsia="標楷體"/>
              </w:rPr>
            </w:pPr>
            <w:r>
              <w:rPr>
                <w:rFonts w:eastAsia="標楷體"/>
              </w:rPr>
              <w:t>1.</w:t>
            </w:r>
            <w:r>
              <w:rPr>
                <w:rFonts w:eastAsia="標楷體"/>
              </w:rPr>
              <w:t>本課程需自行負擔認證費新臺幣</w:t>
            </w:r>
            <w:r>
              <w:rPr>
                <w:rFonts w:eastAsia="標楷體"/>
              </w:rPr>
              <w:t>3000</w:t>
            </w:r>
            <w:r>
              <w:rPr>
                <w:rFonts w:eastAsia="標楷體"/>
              </w:rPr>
              <w:t>元</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含訓前、中、後評估</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實體課程開課前完成學院指定之數位課程選讀</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採分散式研習，第</w:t>
            </w:r>
            <w:r>
              <w:rPr>
                <w:rFonts w:eastAsia="標楷體"/>
                <w:sz w:val="20"/>
              </w:rPr>
              <w:t>1</w:t>
            </w:r>
            <w:r>
              <w:rPr>
                <w:rFonts w:eastAsia="標楷體"/>
                <w:sz w:val="20"/>
              </w:rPr>
              <w:t>周</w:t>
            </w:r>
            <w:r>
              <w:rPr>
                <w:rFonts w:eastAsia="標楷體"/>
                <w:sz w:val="20"/>
              </w:rPr>
              <w:t>3</w:t>
            </w:r>
            <w:r>
              <w:rPr>
                <w:rFonts w:eastAsia="標楷體"/>
                <w:sz w:val="20"/>
              </w:rPr>
              <w:t>天、第</w:t>
            </w:r>
            <w:r>
              <w:rPr>
                <w:rFonts w:eastAsia="標楷體"/>
                <w:sz w:val="20"/>
              </w:rPr>
              <w:t>2</w:t>
            </w:r>
            <w:r>
              <w:rPr>
                <w:rFonts w:eastAsia="標楷體"/>
                <w:sz w:val="20"/>
              </w:rPr>
              <w:t>周</w:t>
            </w:r>
            <w:r>
              <w:rPr>
                <w:rFonts w:eastAsia="標楷體"/>
                <w:sz w:val="20"/>
              </w:rPr>
              <w:t>2.5</w:t>
            </w:r>
            <w:r>
              <w:rPr>
                <w:rFonts w:eastAsia="標楷體"/>
                <w:sz w:val="20"/>
              </w:rPr>
              <w:t>天、第</w:t>
            </w:r>
            <w:r>
              <w:rPr>
                <w:rFonts w:eastAsia="標楷體"/>
                <w:sz w:val="20"/>
              </w:rPr>
              <w:t>3</w:t>
            </w:r>
            <w:r>
              <w:rPr>
                <w:rFonts w:eastAsia="標楷體"/>
                <w:sz w:val="20"/>
              </w:rPr>
              <w:t>周</w:t>
            </w:r>
            <w:r>
              <w:rPr>
                <w:rFonts w:eastAsia="標楷體"/>
                <w:sz w:val="20"/>
              </w:rPr>
              <w:t>1</w:t>
            </w:r>
            <w:r>
              <w:rPr>
                <w:rFonts w:eastAsia="標楷體"/>
                <w:sz w:val="20"/>
              </w:rPr>
              <w:t>天</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行政院所屬中央及地方機關薦任以上與業務相關之人員，且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年未參加過本研習班者，並以人事人員、訓練機構人員及其他業務主管為優先。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培養人力資源管理人才，增進各機關人力資源的專業知識及技巧，提升政府組織之發展。</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人力資源管理概論</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人才招募與甄選</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績效管理與考核</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人才發展培育與員工關係</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實作演練</w:t>
            </w:r>
          </w:p>
          <w:p w:rsidR="00F3016E" w:rsidRDefault="00505D07">
            <w:pPr>
              <w:pStyle w:val="Textbody"/>
              <w:snapToGrid w:val="0"/>
              <w:ind w:left="170" w:hanging="170"/>
              <w:jc w:val="both"/>
              <w:rPr>
                <w:rFonts w:eastAsia="標楷體"/>
                <w:sz w:val="20"/>
              </w:rPr>
            </w:pPr>
            <w:r>
              <w:rPr>
                <w:rFonts w:eastAsia="標楷體"/>
                <w:sz w:val="20"/>
              </w:rPr>
              <w:t>6.</w:t>
            </w:r>
            <w:r>
              <w:rPr>
                <w:rFonts w:eastAsia="標楷體"/>
                <w:sz w:val="20"/>
              </w:rPr>
              <w:t>筆試、簡報口試</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6.5</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本課程需自行負擔認證費新臺幣</w:t>
            </w:r>
            <w:r>
              <w:rPr>
                <w:rFonts w:eastAsia="標楷體"/>
                <w:sz w:val="20"/>
              </w:rPr>
              <w:t>3000</w:t>
            </w:r>
            <w:r>
              <w:rPr>
                <w:rFonts w:eastAsia="標楷體"/>
                <w:sz w:val="20"/>
              </w:rPr>
              <w:t>元</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含訓前、中、後評估</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實體課程開課前完成學院指定之數位課程選讀</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採分散式研習，第</w:t>
            </w:r>
            <w:r>
              <w:rPr>
                <w:rFonts w:eastAsia="標楷體"/>
                <w:sz w:val="20"/>
              </w:rPr>
              <w:t>1</w:t>
            </w:r>
            <w:r>
              <w:rPr>
                <w:rFonts w:eastAsia="標楷體"/>
                <w:sz w:val="20"/>
              </w:rPr>
              <w:t>周</w:t>
            </w:r>
            <w:r>
              <w:rPr>
                <w:rFonts w:eastAsia="標楷體"/>
                <w:sz w:val="20"/>
              </w:rPr>
              <w:t>3</w:t>
            </w:r>
            <w:r>
              <w:rPr>
                <w:rFonts w:eastAsia="標楷體"/>
                <w:sz w:val="20"/>
              </w:rPr>
              <w:t>天、第</w:t>
            </w:r>
            <w:r>
              <w:rPr>
                <w:rFonts w:eastAsia="標楷體"/>
                <w:sz w:val="20"/>
              </w:rPr>
              <w:t>2</w:t>
            </w:r>
            <w:r>
              <w:rPr>
                <w:rFonts w:eastAsia="標楷體"/>
                <w:sz w:val="20"/>
              </w:rPr>
              <w:t>周</w:t>
            </w:r>
            <w:r>
              <w:rPr>
                <w:rFonts w:eastAsia="標楷體"/>
                <w:sz w:val="20"/>
              </w:rPr>
              <w:t>2.5</w:t>
            </w:r>
            <w:r>
              <w:rPr>
                <w:rFonts w:eastAsia="標楷體"/>
                <w:sz w:val="20"/>
              </w:rPr>
              <w:t>天、第</w:t>
            </w:r>
            <w:r>
              <w:rPr>
                <w:rFonts w:eastAsia="標楷體"/>
                <w:sz w:val="20"/>
              </w:rPr>
              <w:t>3</w:t>
            </w:r>
            <w:r>
              <w:rPr>
                <w:rFonts w:eastAsia="標楷體"/>
                <w:sz w:val="20"/>
              </w:rPr>
              <w:t>周</w:t>
            </w:r>
            <w:r>
              <w:rPr>
                <w:rFonts w:eastAsia="標楷體"/>
                <w:sz w:val="20"/>
              </w:rPr>
              <w:t>1</w:t>
            </w:r>
            <w:r>
              <w:rPr>
                <w:rFonts w:eastAsia="標楷體"/>
                <w:sz w:val="20"/>
              </w:rPr>
              <w:t>天</w:t>
            </w:r>
          </w:p>
        </w:tc>
      </w:tr>
      <w:tr w:rsidR="00F3016E">
        <w:tblPrEx>
          <w:tblCellMar>
            <w:top w:w="0" w:type="dxa"/>
            <w:bottom w:w="0" w:type="dxa"/>
          </w:tblCellMar>
        </w:tblPrEx>
        <w:trPr>
          <w:trHeight w:val="5045"/>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跨機關共同知能訓練</w:t>
            </w:r>
            <w:r>
              <w:rPr>
                <w:rFonts w:eastAsia="標楷體"/>
                <w:sz w:val="20"/>
              </w:rPr>
              <w:t>|</w:t>
            </w:r>
          </w:p>
          <w:p w:rsidR="00F3016E" w:rsidRDefault="00505D07">
            <w:pPr>
              <w:pStyle w:val="Textbody"/>
              <w:snapToGrid w:val="0"/>
              <w:jc w:val="center"/>
              <w:rPr>
                <w:rFonts w:eastAsia="標楷體"/>
                <w:sz w:val="20"/>
              </w:rPr>
            </w:pPr>
            <w:r>
              <w:rPr>
                <w:rFonts w:eastAsia="標楷體"/>
                <w:sz w:val="20"/>
              </w:rPr>
              <w:t>治理</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職場關懷輔導知能認證班（不分機關地點，皆於南投院區上課）。</w:t>
            </w:r>
          </w:p>
          <w:p w:rsidR="00F3016E" w:rsidRDefault="00505D07">
            <w:pPr>
              <w:pStyle w:val="Textbody"/>
              <w:snapToGrid w:val="0"/>
              <w:jc w:val="both"/>
              <w:rPr>
                <w:rFonts w:eastAsia="標楷體"/>
                <w:sz w:val="20"/>
              </w:rPr>
            </w:pPr>
            <w:r>
              <w:rPr>
                <w:rFonts w:eastAsia="標楷體"/>
                <w:sz w:val="20"/>
              </w:rPr>
              <w:t>備註：</w:t>
            </w:r>
          </w:p>
          <w:p w:rsidR="00F3016E" w:rsidRDefault="00505D07">
            <w:pPr>
              <w:pStyle w:val="Textbody"/>
              <w:snapToGrid w:val="0"/>
              <w:jc w:val="both"/>
              <w:rPr>
                <w:rFonts w:eastAsia="標楷體"/>
                <w:sz w:val="20"/>
              </w:rPr>
            </w:pPr>
            <w:r>
              <w:rPr>
                <w:rFonts w:eastAsia="標楷體"/>
                <w:sz w:val="20"/>
              </w:rPr>
              <w:t>採分散式研習，第</w:t>
            </w:r>
            <w:r>
              <w:rPr>
                <w:rFonts w:eastAsia="標楷體"/>
                <w:sz w:val="20"/>
              </w:rPr>
              <w:t>1</w:t>
            </w:r>
            <w:r>
              <w:rPr>
                <w:rFonts w:eastAsia="標楷體"/>
                <w:sz w:val="20"/>
              </w:rPr>
              <w:t>周</w:t>
            </w:r>
            <w:r>
              <w:rPr>
                <w:rFonts w:eastAsia="標楷體"/>
                <w:sz w:val="20"/>
              </w:rPr>
              <w:t>5</w:t>
            </w:r>
            <w:r>
              <w:rPr>
                <w:rFonts w:eastAsia="標楷體"/>
                <w:sz w:val="20"/>
              </w:rPr>
              <w:t>天、第</w:t>
            </w:r>
            <w:r>
              <w:rPr>
                <w:rFonts w:eastAsia="標楷體"/>
                <w:sz w:val="20"/>
              </w:rPr>
              <w:t>2</w:t>
            </w:r>
            <w:r>
              <w:rPr>
                <w:rFonts w:eastAsia="標楷體"/>
                <w:sz w:val="20"/>
              </w:rPr>
              <w:t>周</w:t>
            </w:r>
            <w:r>
              <w:rPr>
                <w:rFonts w:eastAsia="標楷體"/>
                <w:sz w:val="20"/>
              </w:rPr>
              <w:t>2</w:t>
            </w:r>
            <w:r>
              <w:rPr>
                <w:rFonts w:eastAsia="標楷體"/>
                <w:sz w:val="20"/>
              </w:rPr>
              <w:t>天</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108</w:t>
            </w:r>
            <w:r>
              <w:rPr>
                <w:rFonts w:eastAsia="標楷體"/>
                <w:sz w:val="20"/>
              </w:rPr>
              <w:t>、</w:t>
            </w:r>
            <w:r>
              <w:rPr>
                <w:rFonts w:eastAsia="標楷體"/>
                <w:sz w:val="20"/>
              </w:rPr>
              <w:t>109</w:t>
            </w:r>
            <w:r>
              <w:rPr>
                <w:rFonts w:eastAsia="標楷體"/>
                <w:sz w:val="20"/>
              </w:rPr>
              <w:t>年未參加本研習班者，並以主管人員為優先。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培育公務機關同仁關懷輔導知能，厚植敏感度與觀察力，協助檢視機關內同仁問題，引導正向思考，提高團隊士氣。</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關懷輔導概論與溝通技巧</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一次單元員工協助溝通模式</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關懷輔導專業倫理</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情緒辨識、管理與壓力調適</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敏感度訓練與職場心理健康</w:t>
            </w:r>
          </w:p>
          <w:p w:rsidR="00F3016E" w:rsidRDefault="00505D07">
            <w:pPr>
              <w:pStyle w:val="Textbody"/>
              <w:snapToGrid w:val="0"/>
              <w:ind w:left="170" w:hanging="170"/>
              <w:jc w:val="both"/>
              <w:rPr>
                <w:rFonts w:eastAsia="標楷體"/>
                <w:sz w:val="20"/>
              </w:rPr>
            </w:pPr>
            <w:r>
              <w:rPr>
                <w:rFonts w:eastAsia="標楷體"/>
                <w:sz w:val="20"/>
              </w:rPr>
              <w:t>6.</w:t>
            </w:r>
            <w:r>
              <w:rPr>
                <w:rFonts w:eastAsia="標楷體"/>
                <w:sz w:val="20"/>
              </w:rPr>
              <w:t>關懷輔導資源運用及轉介</w:t>
            </w:r>
          </w:p>
          <w:p w:rsidR="00F3016E" w:rsidRDefault="00505D07">
            <w:pPr>
              <w:pStyle w:val="Textbody"/>
              <w:snapToGrid w:val="0"/>
              <w:ind w:left="170" w:hanging="170"/>
              <w:jc w:val="both"/>
              <w:rPr>
                <w:rFonts w:eastAsia="標楷體"/>
                <w:sz w:val="20"/>
              </w:rPr>
            </w:pPr>
            <w:r>
              <w:rPr>
                <w:rFonts w:eastAsia="標楷體"/>
                <w:sz w:val="20"/>
              </w:rPr>
              <w:t>7.</w:t>
            </w:r>
            <w:r>
              <w:rPr>
                <w:rFonts w:eastAsia="標楷體"/>
                <w:sz w:val="20"/>
              </w:rPr>
              <w:t>職場關懷輔導實務參訪</w:t>
            </w:r>
          </w:p>
          <w:p w:rsidR="00F3016E" w:rsidRDefault="00505D07">
            <w:pPr>
              <w:pStyle w:val="Textbody"/>
              <w:snapToGrid w:val="0"/>
              <w:ind w:left="170" w:hanging="170"/>
              <w:jc w:val="both"/>
              <w:rPr>
                <w:rFonts w:eastAsia="標楷體"/>
                <w:sz w:val="20"/>
              </w:rPr>
            </w:pPr>
            <w:r>
              <w:rPr>
                <w:rFonts w:eastAsia="標楷體"/>
                <w:sz w:val="20"/>
              </w:rPr>
              <w:t>8.</w:t>
            </w:r>
            <w:r>
              <w:rPr>
                <w:rFonts w:eastAsia="標楷體"/>
                <w:sz w:val="20"/>
              </w:rPr>
              <w:t>心理健康及危機處理</w:t>
            </w:r>
          </w:p>
          <w:p w:rsidR="00F3016E" w:rsidRDefault="00505D07">
            <w:pPr>
              <w:pStyle w:val="Textbody"/>
              <w:snapToGrid w:val="0"/>
              <w:ind w:left="170" w:hanging="170"/>
              <w:jc w:val="both"/>
              <w:rPr>
                <w:rFonts w:eastAsia="標楷體"/>
                <w:sz w:val="20"/>
              </w:rPr>
            </w:pPr>
            <w:r>
              <w:rPr>
                <w:rFonts w:eastAsia="標楷體"/>
                <w:sz w:val="20"/>
              </w:rPr>
              <w:t>9.</w:t>
            </w:r>
            <w:r>
              <w:rPr>
                <w:rFonts w:eastAsia="標楷體"/>
                <w:sz w:val="20"/>
              </w:rPr>
              <w:t>實務案例研討與演練</w:t>
            </w:r>
          </w:p>
          <w:p w:rsidR="00F3016E" w:rsidRDefault="00505D07">
            <w:pPr>
              <w:pStyle w:val="Textbody"/>
              <w:snapToGrid w:val="0"/>
              <w:ind w:left="170" w:hanging="170"/>
              <w:jc w:val="both"/>
              <w:rPr>
                <w:rFonts w:eastAsia="標楷體"/>
                <w:sz w:val="20"/>
              </w:rPr>
            </w:pPr>
            <w:r>
              <w:rPr>
                <w:rFonts w:eastAsia="標楷體"/>
                <w:sz w:val="20"/>
              </w:rPr>
              <w:t>10.</w:t>
            </w:r>
            <w:r>
              <w:rPr>
                <w:rFonts w:eastAsia="標楷體"/>
                <w:sz w:val="20"/>
              </w:rPr>
              <w:t>評鑑</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7</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4819"/>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專案管理師培訓班（不分機關地點，皆於南投院區上課）</w:t>
            </w:r>
          </w:p>
          <w:p w:rsidR="00F3016E" w:rsidRDefault="00505D07">
            <w:pPr>
              <w:pStyle w:val="Textbody"/>
              <w:snapToGrid w:val="0"/>
              <w:jc w:val="both"/>
              <w:rPr>
                <w:rFonts w:eastAsia="標楷體"/>
                <w:sz w:val="20"/>
              </w:rPr>
            </w:pPr>
            <w:r>
              <w:rPr>
                <w:rFonts w:eastAsia="標楷體"/>
                <w:sz w:val="20"/>
              </w:rPr>
              <w:t>備註：</w:t>
            </w:r>
          </w:p>
          <w:p w:rsidR="00F3016E" w:rsidRDefault="00505D07">
            <w:pPr>
              <w:pStyle w:val="Textbody"/>
              <w:snapToGrid w:val="0"/>
              <w:jc w:val="both"/>
              <w:rPr>
                <w:rFonts w:eastAsia="標楷體"/>
                <w:sz w:val="20"/>
              </w:rPr>
            </w:pPr>
            <w:r>
              <w:rPr>
                <w:rFonts w:eastAsia="標楷體"/>
                <w:sz w:val="20"/>
              </w:rPr>
              <w:t>培訓認證程序：第一階段</w:t>
            </w:r>
            <w:r>
              <w:rPr>
                <w:rFonts w:eastAsia="標楷體"/>
                <w:sz w:val="20"/>
              </w:rPr>
              <w:t>-</w:t>
            </w:r>
            <w:r>
              <w:rPr>
                <w:rFonts w:eastAsia="標楷體"/>
                <w:sz w:val="20"/>
              </w:rPr>
              <w:t>培訓課程（</w:t>
            </w:r>
            <w:r>
              <w:rPr>
                <w:rFonts w:eastAsia="標楷體"/>
                <w:sz w:val="20"/>
              </w:rPr>
              <w:t>5</w:t>
            </w:r>
            <w:r>
              <w:rPr>
                <w:rFonts w:eastAsia="標楷體"/>
                <w:sz w:val="20"/>
              </w:rPr>
              <w:t>天），第二階段</w:t>
            </w:r>
            <w:r>
              <w:rPr>
                <w:rFonts w:eastAsia="標楷體"/>
                <w:sz w:val="20"/>
              </w:rPr>
              <w:t>-</w:t>
            </w:r>
            <w:r>
              <w:rPr>
                <w:rFonts w:eastAsia="標楷體"/>
                <w:sz w:val="20"/>
              </w:rPr>
              <w:t>內化實作（</w:t>
            </w:r>
            <w:r>
              <w:rPr>
                <w:rFonts w:eastAsia="標楷體"/>
                <w:sz w:val="20"/>
              </w:rPr>
              <w:t>2</w:t>
            </w:r>
            <w:r>
              <w:rPr>
                <w:rFonts w:eastAsia="標楷體"/>
                <w:sz w:val="20"/>
              </w:rPr>
              <w:t>天）；第三階段</w:t>
            </w:r>
            <w:r>
              <w:rPr>
                <w:rFonts w:eastAsia="標楷體"/>
                <w:sz w:val="20"/>
              </w:rPr>
              <w:t>-</w:t>
            </w:r>
            <w:r>
              <w:rPr>
                <w:rFonts w:eastAsia="標楷體"/>
                <w:sz w:val="20"/>
              </w:rPr>
              <w:t>評鑑（</w:t>
            </w:r>
            <w:r>
              <w:rPr>
                <w:rFonts w:eastAsia="標楷體"/>
                <w:sz w:val="20"/>
              </w:rPr>
              <w:t>1</w:t>
            </w:r>
            <w:r>
              <w:rPr>
                <w:rFonts w:eastAsia="標楷體"/>
                <w:sz w:val="20"/>
              </w:rPr>
              <w:t>天）</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行政院所屬中央及地方機關負責及辦理機關專案業務相關人員，且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培養專案管理人才，增進各機關專案管理人員規劃及管理能力，提升政府執行力。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國際專案管理架構</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專案起動、規劃、執行、監控及結案五大流程</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專案的整合</w:t>
            </w:r>
          </w:p>
          <w:p w:rsidR="00F3016E" w:rsidRDefault="00505D07">
            <w:pPr>
              <w:pStyle w:val="Textbody"/>
              <w:snapToGrid w:val="0"/>
              <w:ind w:left="170" w:hanging="170"/>
              <w:jc w:val="both"/>
              <w:rPr>
                <w:rFonts w:eastAsia="標楷體"/>
                <w:sz w:val="20"/>
              </w:rPr>
            </w:pPr>
            <w:r>
              <w:rPr>
                <w:rFonts w:eastAsia="標楷體"/>
                <w:sz w:val="20"/>
              </w:rPr>
              <w:t>、範疇、時間、成本、品質、人力資源、溝通、風險、採購及利害關係人管理等十大知識領域</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專案知識內化實作之分組討論與經驗學習及測驗</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專案報告評鑑</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8</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3969"/>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績效管理師培訓班（不分機關地點，皆於南投院區上課）</w:t>
            </w:r>
          </w:p>
          <w:p w:rsidR="00F3016E" w:rsidRDefault="00505D07">
            <w:pPr>
              <w:pStyle w:val="Textbody"/>
              <w:snapToGrid w:val="0"/>
              <w:jc w:val="both"/>
              <w:rPr>
                <w:rFonts w:eastAsia="標楷體"/>
                <w:sz w:val="20"/>
              </w:rPr>
            </w:pPr>
            <w:r>
              <w:rPr>
                <w:rFonts w:eastAsia="標楷體"/>
                <w:sz w:val="20"/>
              </w:rPr>
              <w:t>備註：</w:t>
            </w:r>
          </w:p>
          <w:p w:rsidR="00F3016E" w:rsidRDefault="00505D07">
            <w:pPr>
              <w:pStyle w:val="Textbody"/>
              <w:snapToGrid w:val="0"/>
              <w:jc w:val="both"/>
              <w:rPr>
                <w:rFonts w:eastAsia="標楷體"/>
                <w:sz w:val="20"/>
              </w:rPr>
            </w:pPr>
            <w:r>
              <w:rPr>
                <w:rFonts w:eastAsia="標楷體"/>
                <w:sz w:val="20"/>
              </w:rPr>
              <w:t>訓期</w:t>
            </w:r>
            <w:r>
              <w:rPr>
                <w:rFonts w:eastAsia="標楷體"/>
                <w:sz w:val="20"/>
              </w:rPr>
              <w:t>7</w:t>
            </w:r>
            <w:r>
              <w:rPr>
                <w:rFonts w:eastAsia="標楷體"/>
                <w:sz w:val="20"/>
              </w:rPr>
              <w:t>天，採分散式研習，第</w:t>
            </w:r>
            <w:r>
              <w:rPr>
                <w:rFonts w:eastAsia="標楷體"/>
                <w:sz w:val="20"/>
              </w:rPr>
              <w:t>1</w:t>
            </w:r>
            <w:r>
              <w:rPr>
                <w:rFonts w:eastAsia="標楷體"/>
                <w:sz w:val="20"/>
              </w:rPr>
              <w:t>周</w:t>
            </w:r>
            <w:r>
              <w:rPr>
                <w:rFonts w:eastAsia="標楷體"/>
                <w:sz w:val="20"/>
              </w:rPr>
              <w:t>4</w:t>
            </w:r>
            <w:r>
              <w:rPr>
                <w:rFonts w:eastAsia="標楷體"/>
                <w:sz w:val="20"/>
              </w:rPr>
              <w:t>天、第</w:t>
            </w:r>
            <w:r>
              <w:rPr>
                <w:rFonts w:eastAsia="標楷體"/>
                <w:sz w:val="20"/>
              </w:rPr>
              <w:t>2</w:t>
            </w:r>
            <w:r>
              <w:rPr>
                <w:rFonts w:eastAsia="標楷體"/>
                <w:sz w:val="20"/>
              </w:rPr>
              <w:t>周</w:t>
            </w:r>
            <w:r>
              <w:rPr>
                <w:rFonts w:eastAsia="標楷體"/>
                <w:sz w:val="20"/>
              </w:rPr>
              <w:t>3</w:t>
            </w:r>
            <w:r>
              <w:rPr>
                <w:rFonts w:eastAsia="標楷體"/>
                <w:sz w:val="20"/>
              </w:rPr>
              <w:t>天</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行政院所屬中央及地方機關薦任以上人員，並以主管為優先，且</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培養機關管理人才，具備績效管理專業能力，協助績效成果與經營策略連結，提高組織績效。</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環境、策略與目標</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組織目標與績效管理</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績效管理的工具</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目標管理與高績效組織團隊的形塑</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領導／激勵與績效管理</w:t>
            </w:r>
          </w:p>
          <w:p w:rsidR="00F3016E" w:rsidRDefault="00505D07">
            <w:pPr>
              <w:pStyle w:val="Textbody"/>
              <w:snapToGrid w:val="0"/>
              <w:ind w:left="170" w:hanging="170"/>
              <w:jc w:val="both"/>
              <w:rPr>
                <w:rFonts w:eastAsia="標楷體"/>
                <w:sz w:val="20"/>
              </w:rPr>
            </w:pPr>
            <w:r>
              <w:rPr>
                <w:rFonts w:eastAsia="標楷體"/>
                <w:sz w:val="20"/>
              </w:rPr>
              <w:t>6.</w:t>
            </w:r>
            <w:r>
              <w:rPr>
                <w:rFonts w:eastAsia="標楷體"/>
                <w:sz w:val="20"/>
              </w:rPr>
              <w:t>績效評核、回饋與工作指導</w:t>
            </w:r>
          </w:p>
          <w:p w:rsidR="00F3016E" w:rsidRDefault="00505D07">
            <w:pPr>
              <w:pStyle w:val="Textbody"/>
              <w:snapToGrid w:val="0"/>
              <w:ind w:left="170" w:hanging="170"/>
              <w:jc w:val="both"/>
              <w:rPr>
                <w:rFonts w:eastAsia="標楷體"/>
                <w:sz w:val="20"/>
              </w:rPr>
            </w:pPr>
            <w:r>
              <w:rPr>
                <w:rFonts w:eastAsia="標楷體"/>
                <w:sz w:val="20"/>
              </w:rPr>
              <w:t>7.</w:t>
            </w:r>
            <w:r>
              <w:rPr>
                <w:rFonts w:eastAsia="標楷體"/>
                <w:sz w:val="20"/>
              </w:rPr>
              <w:t>評鑑</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7</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851"/>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跨機關共同知能訓練</w:t>
            </w:r>
            <w:r>
              <w:rPr>
                <w:rFonts w:eastAsia="標楷體"/>
                <w:sz w:val="20"/>
              </w:rPr>
              <w:t>|</w:t>
            </w:r>
          </w:p>
          <w:p w:rsidR="00F3016E" w:rsidRDefault="00505D07">
            <w:pPr>
              <w:pStyle w:val="Textbody"/>
              <w:snapToGrid w:val="0"/>
              <w:jc w:val="center"/>
              <w:rPr>
                <w:rFonts w:eastAsia="標楷體"/>
                <w:sz w:val="20"/>
              </w:rPr>
            </w:pPr>
            <w:r>
              <w:rPr>
                <w:rFonts w:eastAsia="標楷體"/>
                <w:sz w:val="20"/>
              </w:rPr>
              <w:t>治理</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訓練發展管理師認證班（不分機關地點，皆於南投院區上課）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行政院所屬中央及地方機關負責辦理機關訓練業務相關人員。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強化政府機關負責訓練發展及管理業務相關人員專業能力，學習建立訓練及發展流程的制度，提升訓練成效。</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創新人才發展策略與前瞻規劃</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訓練發展需求分析與確認</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訓練設計、規劃與執行</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訓練的成效評估與分析</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結合雲端工具規劃訓練發展實作演練</w:t>
            </w:r>
          </w:p>
          <w:p w:rsidR="00F3016E" w:rsidRDefault="00505D07">
            <w:pPr>
              <w:pStyle w:val="Textbody"/>
              <w:snapToGrid w:val="0"/>
              <w:ind w:left="170" w:hanging="170"/>
              <w:jc w:val="both"/>
              <w:rPr>
                <w:rFonts w:eastAsia="標楷體"/>
                <w:sz w:val="20"/>
              </w:rPr>
            </w:pPr>
            <w:r>
              <w:rPr>
                <w:rFonts w:eastAsia="標楷體"/>
                <w:sz w:val="20"/>
              </w:rPr>
              <w:t>6.</w:t>
            </w:r>
            <w:r>
              <w:rPr>
                <w:rFonts w:eastAsia="標楷體"/>
                <w:sz w:val="20"/>
              </w:rPr>
              <w:t>評鑑</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3</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8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區域聯合治理研習班（不分機關地點，皆於南投院區上課）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行政院所屬中央及地方機關相關業務人員，</w:t>
            </w:r>
            <w:r>
              <w:rPr>
                <w:rFonts w:eastAsia="標楷體"/>
                <w:sz w:val="20"/>
              </w:rPr>
              <w:t>107</w:t>
            </w:r>
            <w:r>
              <w:rPr>
                <w:rFonts w:eastAsia="標楷體"/>
                <w:sz w:val="20"/>
              </w:rPr>
              <w:t>年未參加「強化區域聯合治理效能與創新措施研習班」，且</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藉由區域創新治理經驗分享，促使各縣市政府發揮標竿學習作用，讓施政更接地氣，同時促進中央與地方交流，提升中央與地方政府創新服務、跨部門施政連結之社會創新治理量能。</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區域聯合治理與地方創生策略</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區域聯合治理方案規劃</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實務案例研討</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區域聯合治理效能評</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3</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8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創生永續行動研習班（不分機關地點，皆於南投院區上課）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行政院所屬中央及地方機關薦任以上人員，以業務相關單位主管或承辦人員為優先。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瞭解地方創生永續行動執行策略與技巧，並透過案例實務交流，增進相關推動知能。</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地方創生國家戰略計畫概念與執行策略（包括提案投資與團隊建立等）</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地方創生推動實務</w:t>
            </w:r>
            <w:r>
              <w:rPr>
                <w:rFonts w:eastAsia="標楷體"/>
                <w:sz w:val="20"/>
              </w:rPr>
              <w:t>(</w:t>
            </w:r>
            <w:r>
              <w:rPr>
                <w:rFonts w:eastAsia="標楷體"/>
                <w:sz w:val="20"/>
              </w:rPr>
              <w:t>包括跨領域結合產官學研社推動規劃</w:t>
            </w:r>
            <w:r>
              <w:rPr>
                <w:rFonts w:eastAsia="標楷體"/>
                <w:sz w:val="20"/>
              </w:rPr>
              <w:t>+</w:t>
            </w:r>
            <w:r>
              <w:rPr>
                <w:rFonts w:eastAsia="標楷體"/>
                <w:sz w:val="20"/>
              </w:rPr>
              <w:t>地方創生專案管理平台</w:t>
            </w:r>
            <w:r>
              <w:rPr>
                <w:rFonts w:eastAsia="標楷體"/>
                <w:sz w:val="20"/>
              </w:rPr>
              <w:t>)</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案例參訪交流（霧峰香米</w:t>
            </w:r>
            <w:r>
              <w:rPr>
                <w:rFonts w:eastAsia="標楷體"/>
                <w:sz w:val="20"/>
              </w:rPr>
              <w:t>+</w:t>
            </w:r>
            <w:r>
              <w:rPr>
                <w:rFonts w:eastAsia="標楷體"/>
                <w:sz w:val="20"/>
              </w:rPr>
              <w:t>初霧清酒</w:t>
            </w:r>
            <w:r>
              <w:rPr>
                <w:rFonts w:eastAsia="標楷體"/>
                <w:sz w:val="20"/>
              </w:rPr>
              <w:t>+</w:t>
            </w:r>
            <w:r>
              <w:rPr>
                <w:rFonts w:eastAsia="標楷體"/>
                <w:sz w:val="20"/>
              </w:rPr>
              <w:t>生態植物園）</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8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韌性城市與永續發展研習班（不分機關地點，皆於南投院區上</w:t>
            </w:r>
            <w:r>
              <w:rPr>
                <w:rFonts w:eastAsia="標楷體"/>
                <w:sz w:val="20"/>
              </w:rPr>
              <w:t>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行政院所屬中央及地方機關薦任以上人員，以薦任第</w:t>
            </w:r>
            <w:r>
              <w:rPr>
                <w:rFonts w:eastAsia="標楷體"/>
                <w:sz w:val="20"/>
              </w:rPr>
              <w:t>8</w:t>
            </w:r>
            <w:r>
              <w:rPr>
                <w:rFonts w:eastAsia="標楷體"/>
                <w:sz w:val="20"/>
              </w:rPr>
              <w:t>職等以上之主管人員優先。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解構城鄉經濟、社會及環境永續發展特質與治理思維，加強公務人員對於聯合國永續發展目標（</w:t>
            </w:r>
            <w:r>
              <w:rPr>
                <w:rFonts w:eastAsia="標楷體"/>
                <w:sz w:val="20"/>
              </w:rPr>
              <w:t>SDGs</w:t>
            </w:r>
            <w:r>
              <w:rPr>
                <w:rFonts w:eastAsia="標楷體"/>
                <w:sz w:val="20"/>
              </w:rPr>
              <w:t>）及我國配合所訂目標之認知，增進臺灣永續發展相關知能。</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1.SDGs</w:t>
            </w:r>
            <w:r>
              <w:rPr>
                <w:rFonts w:eastAsia="標楷體"/>
                <w:sz w:val="20"/>
              </w:rPr>
              <w:t>基本概念</w:t>
            </w:r>
            <w:r>
              <w:rPr>
                <w:rFonts w:eastAsia="標楷體"/>
                <w:sz w:val="20"/>
              </w:rPr>
              <w:t>─</w:t>
            </w:r>
            <w:r>
              <w:rPr>
                <w:rFonts w:eastAsia="標楷體"/>
                <w:sz w:val="20"/>
              </w:rPr>
              <w:t>永續城市議題</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韌性經濟課題</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韌性社會課題</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韌性環境課題</w:t>
            </w:r>
          </w:p>
          <w:p w:rsidR="00F3016E" w:rsidRDefault="00505D07">
            <w:pPr>
              <w:pStyle w:val="Textbody"/>
              <w:snapToGrid w:val="0"/>
              <w:ind w:left="170" w:hanging="170"/>
              <w:jc w:val="both"/>
              <w:rPr>
                <w:rFonts w:eastAsia="標楷體"/>
                <w:sz w:val="20"/>
              </w:rPr>
            </w:pPr>
            <w:r>
              <w:rPr>
                <w:rFonts w:eastAsia="標楷體"/>
                <w:sz w:val="20"/>
              </w:rPr>
              <w:t>5.</w:t>
            </w:r>
            <w:r>
              <w:rPr>
                <w:rFonts w:eastAsia="標楷體"/>
                <w:sz w:val="20"/>
              </w:rPr>
              <w:t>城鄉發展與韌性治理</w:t>
            </w:r>
          </w:p>
          <w:p w:rsidR="00F3016E" w:rsidRDefault="00505D07">
            <w:pPr>
              <w:pStyle w:val="Textbody"/>
              <w:snapToGrid w:val="0"/>
              <w:ind w:left="170" w:hanging="170"/>
              <w:jc w:val="both"/>
              <w:rPr>
                <w:rFonts w:eastAsia="標楷體"/>
                <w:sz w:val="20"/>
              </w:rPr>
            </w:pPr>
            <w:r>
              <w:rPr>
                <w:rFonts w:eastAsia="標楷體"/>
                <w:sz w:val="20"/>
              </w:rPr>
              <w:t>6.</w:t>
            </w:r>
            <w:r>
              <w:rPr>
                <w:rFonts w:eastAsia="標楷體"/>
                <w:sz w:val="20"/>
              </w:rPr>
              <w:t>國外</w:t>
            </w:r>
            <w:r>
              <w:rPr>
                <w:rFonts w:eastAsia="標楷體"/>
                <w:sz w:val="20"/>
              </w:rPr>
              <w:t>SDGs</w:t>
            </w:r>
            <w:r>
              <w:rPr>
                <w:rFonts w:eastAsia="標楷體"/>
                <w:sz w:val="20"/>
              </w:rPr>
              <w:t>相關案例探討</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8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民情探勘實務班（不分機關地點，皆於南投院區上課）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行政院所屬中央及地方機關薦任以上人員，以業務相關單位主管或承辦人員為優先。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有效運用工具探勘民情，並透過實務演練，提升判讀、理解、追蹤及回應的準確性。</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民情探勘概念與認知</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社群媒體監控實務操作（須使用電腦上課）</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民情資料分析實作</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551"/>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跨機關共同知能訓練</w:t>
            </w:r>
            <w:r>
              <w:rPr>
                <w:rFonts w:eastAsia="標楷體"/>
                <w:sz w:val="20"/>
              </w:rPr>
              <w:t>|</w:t>
            </w:r>
          </w:p>
          <w:p w:rsidR="00F3016E" w:rsidRDefault="00505D07">
            <w:pPr>
              <w:pStyle w:val="Textbody"/>
              <w:snapToGrid w:val="0"/>
              <w:jc w:val="center"/>
              <w:rPr>
                <w:rFonts w:eastAsia="標楷體"/>
                <w:sz w:val="20"/>
              </w:rPr>
            </w:pPr>
            <w:r>
              <w:rPr>
                <w:rFonts w:eastAsia="標楷體"/>
                <w:sz w:val="20"/>
              </w:rPr>
              <w:t>法制</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行政法基礎能力研習班（分區調訓，南投院區）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行政院所屬中央及地方機關公務人員，並以業務涉及執行公權力之人員優先，且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強化行政法基本觀念，貫徹依法行政之意旨，提升行政效能。</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行政法一般原理原則</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行政處分的概念</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行政程序法理論與實務</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72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行政法進階能力研習班（分區調訓，南投院區）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109</w:t>
            </w:r>
            <w:r>
              <w:rPr>
                <w:rFonts w:eastAsia="標楷體"/>
                <w:sz w:val="20"/>
              </w:rPr>
              <w:t>年未參加本研習班者，並以</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年曾參加「行政法基礎能力研習班」者優先。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瞭解行政法之實務案例運用，釐清行政作業疑義，提升實務研討運用之法制作業能力。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行政程序法實務案例研討</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行政執行法實務案例研討</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154"/>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公務執行適用多元法規實務研習班</w:t>
            </w:r>
            <w:r>
              <w:rPr>
                <w:rFonts w:eastAsia="標楷體"/>
                <w:sz w:val="20"/>
              </w:rPr>
              <w:t>-</w:t>
            </w:r>
            <w:r>
              <w:rPr>
                <w:rFonts w:eastAsia="標楷體"/>
                <w:sz w:val="20"/>
              </w:rPr>
              <w:t>民法與刑法（分區調訓，南投院區）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108</w:t>
            </w:r>
            <w:r>
              <w:rPr>
                <w:rFonts w:eastAsia="標楷體"/>
                <w:sz w:val="20"/>
              </w:rPr>
              <w:t>年未參加「公務執行適用民刑法實務研習班」及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瞭解公務執行中涉及之相關法規（民法與刑法），透過實例研討以釐清有關疑義並認知應負之責任要件與範圍，提升處理相關業務能力。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公務執行涉及民法及實務案例研析</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公務執行涉及刑法及實務案例研析</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551"/>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公務執行適用多元法規實務研習班</w:t>
            </w:r>
            <w:r>
              <w:rPr>
                <w:rFonts w:eastAsia="標楷體"/>
                <w:sz w:val="20"/>
              </w:rPr>
              <w:t>-</w:t>
            </w:r>
            <w:r>
              <w:rPr>
                <w:rFonts w:eastAsia="標楷體"/>
                <w:sz w:val="20"/>
              </w:rPr>
              <w:t>商事法（分區調訓，南投院區）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瞭解公務執行中涉及之相關法規（商事法），透過實例研討以釐清有關疑義並認知應負之責任要件與範圍，提升處理相關業務能力。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公務執行涉及公司法、商業登記法及實務案例研析</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公務執行涉及其他商事法（證交、票據、保險、海商法等）及實務案例研析</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1984"/>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公務員執行職務遭受不當干擾應對措施研習班（分區調訓，南投院區）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瞭解公務執行職務遭受不當干擾之種類類型及實務案例，瞭解如何採取合宜措施因應，以利公務推廣。</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公務執行中可能遭受不當干擾之種類類型概述</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公務執行中可能遭受不當干擾之實務案例及因應措施</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1984"/>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行政聽證研習班（分區調訓，南投院區）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108</w:t>
            </w:r>
            <w:r>
              <w:rPr>
                <w:rFonts w:eastAsia="標楷體"/>
                <w:sz w:val="20"/>
              </w:rPr>
              <w:t>及</w:t>
            </w:r>
            <w:r>
              <w:rPr>
                <w:rFonts w:eastAsia="標楷體"/>
                <w:sz w:val="20"/>
              </w:rPr>
              <w:t>109</w:t>
            </w:r>
            <w:r>
              <w:rPr>
                <w:rFonts w:eastAsia="標楷體"/>
                <w:sz w:val="20"/>
              </w:rPr>
              <w:t>年未參加本研習班者，並以辦理聽證業務之人員為優先。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瞭解行政聽證制度之原理與程序，提升辦理聽證業務之執行能力。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行政聽證制度之原理及程序</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行政聽證案例解析</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跨機關共同知能訓練</w:t>
            </w:r>
            <w:r>
              <w:rPr>
                <w:rFonts w:eastAsia="標楷體"/>
                <w:sz w:val="20"/>
              </w:rPr>
              <w:t>|</w:t>
            </w:r>
          </w:p>
          <w:p w:rsidR="00F3016E" w:rsidRDefault="00505D07">
            <w:pPr>
              <w:pStyle w:val="Textbody"/>
              <w:snapToGrid w:val="0"/>
              <w:jc w:val="center"/>
              <w:rPr>
                <w:rFonts w:eastAsia="標楷體"/>
                <w:sz w:val="20"/>
              </w:rPr>
            </w:pPr>
            <w:r>
              <w:rPr>
                <w:rFonts w:eastAsia="標楷體"/>
                <w:sz w:val="20"/>
              </w:rPr>
              <w:t>法制</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行政裁罰實務研習班（分區調訓，南投院區）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w:t>
            </w:r>
            <w:r>
              <w:rPr>
                <w:rFonts w:eastAsia="標楷體"/>
                <w:sz w:val="20"/>
              </w:rPr>
              <w:t>108</w:t>
            </w:r>
            <w:r>
              <w:rPr>
                <w:rFonts w:eastAsia="標楷體"/>
                <w:sz w:val="20"/>
              </w:rPr>
              <w:t>年未參加「行政罰法研習班」，且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瞭解行政罰法之內容及實務應用，提升相關業務處理作業能力。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行政罰法概述</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行政裁罰實務案例研析</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訴願法實務案例研習班（分區調訓，南投院區）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行政院所屬中央及地方機關公務人員，並以承辦相關業務（非法制人員）為優先。</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瞭解訴願法內容及實務案例，並透過答辯書實作練習，提升處理相關業務能力。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訴願法概述</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訴願法案例解析</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訴願答辯書撰寫格式及注意事項</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訴願答辯書實作</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3969"/>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國家賠償事件實務研習班（分區調訓，南投院區）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行政院所屬中央及地方機關公務人員，並以業務涉及執行公權力之人員為優先，且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年未參加下列任一研習班者：</w:t>
            </w:r>
          </w:p>
          <w:p w:rsidR="00F3016E" w:rsidRDefault="00505D07">
            <w:pPr>
              <w:pStyle w:val="Textbody"/>
              <w:snapToGrid w:val="0"/>
              <w:ind w:left="170" w:hanging="170"/>
              <w:jc w:val="both"/>
              <w:rPr>
                <w:rFonts w:eastAsia="標楷體"/>
                <w:sz w:val="20"/>
              </w:rPr>
            </w:pPr>
            <w:r>
              <w:rPr>
                <w:rFonts w:eastAsia="標楷體"/>
                <w:sz w:val="20"/>
              </w:rPr>
              <w:t xml:space="preserve">1. </w:t>
            </w:r>
            <w:r>
              <w:rPr>
                <w:rFonts w:eastAsia="標楷體"/>
                <w:sz w:val="20"/>
              </w:rPr>
              <w:t>公務員責任法制研習班。</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國家賠償法研習班。</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本研習班。</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瞭解國家賠償法及相關作業流程，提升國家賠償法相關業務作業能力。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國家賠償法概論</w:t>
            </w:r>
            <w:r>
              <w:rPr>
                <w:rFonts w:eastAsia="標楷體"/>
                <w:sz w:val="20"/>
              </w:rPr>
              <w:t>2.</w:t>
            </w:r>
            <w:r>
              <w:rPr>
                <w:rFonts w:eastAsia="標楷體"/>
                <w:sz w:val="20"/>
              </w:rPr>
              <w:t>國家賠償事件處理程序及實務案例研析</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法規草擬實務研習班（分區調訓，南投院區）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行政院所屬中央及地方機關辦理法規研擬之業務人員（非法制人員），且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瞭解訂定法規命令及行政規則等法規實務，提升行政機關運用與執行法規作業能力。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法規草擬之基本原則</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法規作業法令及規定</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法規作業實務</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中央法規影響評估研習班（不分機關地點，皆於臺北院區上課）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行政院所屬中央機關法規研擬之業務人員（非法制人員），且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瞭解法規影響評估之方式、公眾諮詢等基本概念和做法，提升辦理法案之法規影響評估能力。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法制作業實務及法治基本觀念</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法規影響評估方法及實務探討</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機關特定業務訓練</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防範天然災害研習班（分區調訓，南投院區）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瞭解天然災害內涵及災害發生時即時採取因應措施，提升災害發生時減少人員傷亡及財物損失作業能力。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氣象、地震與防災</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0.5</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城市行銷研習班（不分機關地點，皆於南投院區上課）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行政院所屬中央及地方機關薦任以上相關業務人員，且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加強行銷理論與實務及熟悉可運用之工具，以提升城市競爭力，促進城市經濟發展。</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城市行銷策略與工具</w:t>
            </w:r>
          </w:p>
          <w:p w:rsidR="00F3016E" w:rsidRDefault="00505D07">
            <w:pPr>
              <w:pStyle w:val="Textbody"/>
              <w:snapToGrid w:val="0"/>
              <w:ind w:left="170" w:hanging="170"/>
              <w:jc w:val="both"/>
              <w:rPr>
                <w:rFonts w:eastAsia="標楷體"/>
                <w:sz w:val="20"/>
              </w:rPr>
            </w:pPr>
            <w:r>
              <w:rPr>
                <w:rFonts w:eastAsia="標楷體"/>
                <w:sz w:val="20"/>
              </w:rPr>
              <w:t>2.21</w:t>
            </w:r>
            <w:r>
              <w:rPr>
                <w:rFonts w:eastAsia="標楷體"/>
                <w:sz w:val="20"/>
              </w:rPr>
              <w:t>世紀的城市新世紀</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形塑城市願景與定位與意象</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世界各國城市行銷實例探討</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45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促進民間參與公共建設研習班（不分機關地點，皆於南投院區上課）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行政院所屬中央及地方機關相關業務人員，且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瞭解政府機關辦理促進民間參與公共建設案件作業相關規範，以促進經濟發展，創造就業機會。</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民間參與公共建設概念及相關法規介紹</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預評估、可行性評估及先期規劃作業概述（含案例）</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公告、招商文件及契約要項說明（含案例）</w:t>
            </w:r>
          </w:p>
          <w:p w:rsidR="00F3016E" w:rsidRDefault="00505D07">
            <w:pPr>
              <w:pStyle w:val="Textbody"/>
              <w:snapToGrid w:val="0"/>
              <w:ind w:left="170" w:hanging="170"/>
              <w:jc w:val="both"/>
              <w:rPr>
                <w:rFonts w:eastAsia="標楷體"/>
                <w:sz w:val="20"/>
              </w:rPr>
            </w:pPr>
            <w:r>
              <w:rPr>
                <w:rFonts w:eastAsia="標楷體"/>
                <w:sz w:val="20"/>
              </w:rPr>
              <w:t>4.</w:t>
            </w:r>
            <w:r>
              <w:rPr>
                <w:rFonts w:eastAsia="標楷體"/>
                <w:sz w:val="20"/>
              </w:rPr>
              <w:t>促參計畫財務規劃</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國際競賽參賽文件實戰工作坊（不分機關地點，皆於南投院區上課）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行政院所屬中央及地方機關負責辦理機關參加國際競賽業務相關人員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瞭解參加國際競賽應備知能，學習國際競賽參賽文件撰寫方法與技巧，加強政府機關與國際接軌，提昇國際能見度。</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常見國際競賽類型</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國際競賽指標內涵</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實務演練</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1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bl>
    <w:p w:rsidR="00F3016E" w:rsidRDefault="00F3016E">
      <w:pPr>
        <w:pStyle w:val="Textbody"/>
        <w:rPr>
          <w:rFonts w:ascii="標楷體" w:eastAsia="標楷體" w:hAnsi="標楷體"/>
          <w:sz w:val="28"/>
        </w:rPr>
      </w:pPr>
    </w:p>
    <w:p w:rsidR="00F3016E" w:rsidRDefault="00505D07">
      <w:pPr>
        <w:pStyle w:val="Textbody"/>
        <w:pageBreakBefore/>
        <w:rPr>
          <w:rFonts w:ascii="標楷體" w:eastAsia="標楷體" w:hAnsi="標楷體"/>
          <w:sz w:val="28"/>
        </w:rPr>
      </w:pPr>
      <w:r>
        <w:rPr>
          <w:rFonts w:ascii="標楷體" w:eastAsia="標楷體" w:hAnsi="標楷體"/>
          <w:sz w:val="28"/>
        </w:rPr>
        <w:t>四、自我成長及其他</w:t>
      </w:r>
    </w:p>
    <w:tbl>
      <w:tblPr>
        <w:tblW w:w="4950" w:type="pct"/>
        <w:jc w:val="center"/>
        <w:tblLayout w:type="fixed"/>
        <w:tblCellMar>
          <w:left w:w="10" w:type="dxa"/>
          <w:right w:w="10" w:type="dxa"/>
        </w:tblCellMar>
        <w:tblLook w:val="04A0" w:firstRow="1" w:lastRow="0" w:firstColumn="1" w:lastColumn="0" w:noHBand="0" w:noVBand="1"/>
      </w:tblPr>
      <w:tblGrid>
        <w:gridCol w:w="293"/>
        <w:gridCol w:w="1601"/>
        <w:gridCol w:w="1632"/>
        <w:gridCol w:w="1906"/>
        <w:gridCol w:w="1632"/>
        <w:gridCol w:w="351"/>
        <w:gridCol w:w="576"/>
        <w:gridCol w:w="2673"/>
      </w:tblGrid>
      <w:tr w:rsidR="00F3016E">
        <w:tblPrEx>
          <w:tblCellMar>
            <w:top w:w="0" w:type="dxa"/>
            <w:bottom w:w="0" w:type="dxa"/>
          </w:tblCellMar>
        </w:tblPrEx>
        <w:trPr>
          <w:trHeight w:val="567"/>
          <w:tblHeader/>
          <w:jc w:val="center"/>
        </w:trPr>
        <w:tc>
          <w:tcPr>
            <w:tcW w:w="29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次類</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班別</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參加對象</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研習目標</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ind w:left="170" w:hanging="170"/>
              <w:jc w:val="center"/>
              <w:rPr>
                <w:rFonts w:eastAsia="標楷體"/>
                <w:sz w:val="20"/>
              </w:rPr>
            </w:pPr>
            <w:r>
              <w:rPr>
                <w:rFonts w:eastAsia="標楷體"/>
                <w:sz w:val="20"/>
              </w:rPr>
              <w:t>研習主題</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訓期</w:t>
            </w:r>
          </w:p>
        </w:tc>
        <w:tc>
          <w:tcPr>
            <w:tcW w:w="5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需求人數</w:t>
            </w:r>
          </w:p>
        </w:tc>
        <w:tc>
          <w:tcPr>
            <w:tcW w:w="26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ind w:left="170" w:hanging="170"/>
              <w:jc w:val="center"/>
              <w:rPr>
                <w:rFonts w:eastAsia="標楷體"/>
                <w:sz w:val="20"/>
              </w:rPr>
            </w:pPr>
            <w:r>
              <w:rPr>
                <w:rFonts w:eastAsia="標楷體"/>
                <w:sz w:val="20"/>
              </w:rPr>
              <w:t>需求人員職稱及姓名</w:t>
            </w:r>
          </w:p>
        </w:tc>
      </w:tr>
      <w:tr w:rsidR="00F3016E">
        <w:tblPrEx>
          <w:tblCellMar>
            <w:top w:w="0" w:type="dxa"/>
            <w:bottom w:w="0" w:type="dxa"/>
          </w:tblCellMar>
        </w:tblPrEx>
        <w:trPr>
          <w:trHeight w:val="3288"/>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健康管理</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情緒管理研習班（分區調訓，南投院區）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瞭解情緒的影響及處理情緒的方法，提升情緒管理運用能力。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做情緒的主人</w:t>
            </w:r>
            <w:r>
              <w:rPr>
                <w:rFonts w:eastAsia="標楷體"/>
                <w:sz w:val="20"/>
              </w:rPr>
              <w:t>-</w:t>
            </w:r>
            <w:r>
              <w:rPr>
                <w:rFonts w:eastAsia="標楷體"/>
                <w:sz w:val="20"/>
              </w:rPr>
              <w:t>有效的情緒管理</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職場情緒管理應用</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高</w:t>
            </w:r>
            <w:r>
              <w:rPr>
                <w:rFonts w:eastAsia="標楷體"/>
                <w:sz w:val="20"/>
              </w:rPr>
              <w:t>EQ</w:t>
            </w:r>
            <w:r>
              <w:rPr>
                <w:rFonts w:eastAsia="標楷體"/>
                <w:sz w:val="20"/>
              </w:rPr>
              <w:t>團隊</w:t>
            </w:r>
            <w:r>
              <w:rPr>
                <w:rFonts w:eastAsia="標楷體"/>
                <w:sz w:val="20"/>
              </w:rPr>
              <w:t>-</w:t>
            </w:r>
            <w:r>
              <w:rPr>
                <w:rFonts w:eastAsia="標楷體"/>
                <w:sz w:val="20"/>
              </w:rPr>
              <w:t>運用正向思考的力量提升工作動能</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5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3288"/>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壓力調適研習班（分區調訓，南投院區）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瞭解壓力的本質及調適壓力的具體做法，提升壓力管理的能力。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壓力的本質及對身心的影響</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調適壓力的具體方法及技巧</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增進壓力管理的能力</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5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3288"/>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藝術與紓壓研習班（分區調訓，南投院區）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透過音樂、勞作、彩繪等各種表達情感的媒材與表達方式，正向影響情緒，幫助自己與同仁放鬆及紓解工作壓力。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透過適合自己的音樂或藝術、彩繪等方式調節壓力及情緒，幫助自己與同仁放鬆及紓解工作壓力。</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5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3288"/>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自癒力</w:t>
            </w:r>
            <w:r>
              <w:rPr>
                <w:rFonts w:eastAsia="標楷體"/>
                <w:sz w:val="20"/>
              </w:rPr>
              <w:t>UP</w:t>
            </w:r>
            <w:r>
              <w:rPr>
                <w:rFonts w:eastAsia="標楷體"/>
                <w:sz w:val="20"/>
              </w:rPr>
              <w:t>（分區調訓，南投院區）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從飲食營養、預防保健及正念思考等面向瞭解影響身體健康的成因，提升健康管理能力與身體自癒力。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飲食與營養</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預防與保健</w:t>
            </w:r>
          </w:p>
          <w:p w:rsidR="00F3016E" w:rsidRDefault="00505D07">
            <w:pPr>
              <w:pStyle w:val="Textbody"/>
              <w:snapToGrid w:val="0"/>
              <w:ind w:left="170" w:hanging="170"/>
              <w:jc w:val="both"/>
              <w:rPr>
                <w:rFonts w:eastAsia="標楷體"/>
                <w:sz w:val="20"/>
              </w:rPr>
            </w:pPr>
            <w:r>
              <w:rPr>
                <w:rFonts w:eastAsia="標楷體"/>
                <w:sz w:val="20"/>
              </w:rPr>
              <w:t>3.</w:t>
            </w:r>
            <w:r>
              <w:rPr>
                <w:rFonts w:eastAsia="標楷體"/>
                <w:sz w:val="20"/>
              </w:rPr>
              <w:t>正念思考</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2</w:t>
            </w:r>
            <w:r>
              <w:rPr>
                <w:rFonts w:eastAsia="標楷體"/>
                <w:sz w:val="20"/>
              </w:rPr>
              <w:t>天</w:t>
            </w:r>
          </w:p>
        </w:tc>
        <w:tc>
          <w:tcPr>
            <w:tcW w:w="5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val="restar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自我成長</w:t>
            </w: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DesignThinking</w:t>
            </w:r>
            <w:r>
              <w:rPr>
                <w:rFonts w:eastAsia="標楷體"/>
                <w:sz w:val="20"/>
              </w:rPr>
              <w:t>設計思考研習班（分區調訓，南投院區）</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透過</w:t>
            </w:r>
            <w:r>
              <w:rPr>
                <w:rFonts w:eastAsia="標楷體"/>
                <w:sz w:val="20"/>
              </w:rPr>
              <w:t>Design Thinkingn</w:t>
            </w:r>
            <w:r>
              <w:rPr>
                <w:rFonts w:eastAsia="標楷體"/>
                <w:sz w:val="20"/>
              </w:rPr>
              <w:t>思考方式之體驗與操作，以政策關係人之角度出發，規劃出使民眾有感之政策或措施。</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 xml:space="preserve">1.Design Thinking </w:t>
            </w:r>
            <w:r>
              <w:rPr>
                <w:rFonts w:eastAsia="標楷體"/>
                <w:sz w:val="20"/>
              </w:rPr>
              <w:t>緣起、策略與案例研討</w:t>
            </w:r>
          </w:p>
          <w:p w:rsidR="00F3016E" w:rsidRDefault="00505D07">
            <w:pPr>
              <w:pStyle w:val="Textbody"/>
              <w:snapToGrid w:val="0"/>
              <w:ind w:left="170" w:hanging="170"/>
              <w:jc w:val="both"/>
              <w:rPr>
                <w:rFonts w:eastAsia="標楷體"/>
                <w:sz w:val="20"/>
              </w:rPr>
            </w:pPr>
            <w:r>
              <w:rPr>
                <w:rFonts w:eastAsia="標楷體"/>
                <w:sz w:val="20"/>
              </w:rPr>
              <w:t xml:space="preserve">2.Design Thinking </w:t>
            </w:r>
            <w:r>
              <w:rPr>
                <w:rFonts w:eastAsia="標楷體"/>
                <w:sz w:val="20"/>
              </w:rPr>
              <w:t>步驟與實作</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5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國際禮儀研習班（不分機關地點，皆於臺北院區上課）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107</w:t>
            </w:r>
            <w:r>
              <w:rPr>
                <w:rFonts w:eastAsia="標楷體"/>
                <w:sz w:val="20"/>
              </w:rPr>
              <w:t>、</w:t>
            </w:r>
            <w:r>
              <w:rPr>
                <w:rFonts w:eastAsia="標楷體"/>
                <w:sz w:val="20"/>
              </w:rPr>
              <w:t>108</w:t>
            </w:r>
            <w:r>
              <w:rPr>
                <w:rFonts w:eastAsia="標楷體"/>
                <w:sz w:val="20"/>
              </w:rPr>
              <w:t>及</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瞭解國際禮儀常識及提升基本應對進退技巧能力。</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食衣住行概述</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實務分享</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5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職場美學</w:t>
            </w:r>
            <w:r>
              <w:rPr>
                <w:rFonts w:eastAsia="標楷體"/>
                <w:sz w:val="20"/>
              </w:rPr>
              <w:t>-</w:t>
            </w:r>
            <w:r>
              <w:rPr>
                <w:rFonts w:eastAsia="標楷體"/>
                <w:sz w:val="20"/>
              </w:rPr>
              <w:t>打造公務新形象（不分機關地點，皆於臺北院區上課）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強化公務機關同仁打造個人形象特質，厚植職場專業力之美學展現，藉此提升工作士氣及自信。</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個人形象特質與職場禮儀概述</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職場美學穿搭實務分享</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5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r w:rsidR="00F3016E">
        <w:tblPrEx>
          <w:tblCellMar>
            <w:top w:w="0" w:type="dxa"/>
            <w:bottom w:w="0" w:type="dxa"/>
          </w:tblCellMar>
        </w:tblPrEx>
        <w:trPr>
          <w:trHeight w:val="2835"/>
          <w:jc w:val="center"/>
        </w:trPr>
        <w:tc>
          <w:tcPr>
            <w:tcW w:w="293" w:type="dxa"/>
            <w:vMerge/>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000000" w:rsidRDefault="00505D07">
            <w:pPr>
              <w:widowControl/>
            </w:pPr>
          </w:p>
        </w:tc>
        <w:tc>
          <w:tcPr>
            <w:tcW w:w="160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高效學習力研習班（不分機關地點，皆於臺北院區上課）</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行政院所屬中央及地方機關公務人員，且</w:t>
            </w:r>
            <w:r>
              <w:rPr>
                <w:rFonts w:eastAsia="標楷體"/>
                <w:sz w:val="20"/>
              </w:rPr>
              <w:t>109</w:t>
            </w:r>
            <w:r>
              <w:rPr>
                <w:rFonts w:eastAsia="標楷體"/>
                <w:sz w:val="20"/>
              </w:rPr>
              <w:t>年未參加本研習班者。</w:t>
            </w:r>
          </w:p>
        </w:tc>
        <w:tc>
          <w:tcPr>
            <w:tcW w:w="190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jc w:val="both"/>
              <w:rPr>
                <w:rFonts w:eastAsia="標楷體"/>
                <w:sz w:val="20"/>
              </w:rPr>
            </w:pPr>
            <w:r>
              <w:rPr>
                <w:rFonts w:eastAsia="標楷體"/>
                <w:sz w:val="20"/>
              </w:rPr>
              <w:t>藉由腦科學及心理學等學科對學習研究與原理之介紹，以提升促進學習及教學</w:t>
            </w:r>
            <w:r>
              <w:rPr>
                <w:rFonts w:eastAsia="標楷體"/>
                <w:sz w:val="20"/>
              </w:rPr>
              <w:t>/</w:t>
            </w:r>
            <w:r>
              <w:rPr>
                <w:rFonts w:eastAsia="標楷體"/>
                <w:sz w:val="20"/>
              </w:rPr>
              <w:t>教導成效之技巧。</w:t>
            </w:r>
          </w:p>
        </w:tc>
        <w:tc>
          <w:tcPr>
            <w:tcW w:w="1632"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505D07">
            <w:pPr>
              <w:pStyle w:val="Textbody"/>
              <w:snapToGrid w:val="0"/>
              <w:ind w:left="170" w:hanging="170"/>
              <w:jc w:val="both"/>
              <w:rPr>
                <w:rFonts w:eastAsia="標楷體"/>
                <w:sz w:val="20"/>
              </w:rPr>
            </w:pPr>
            <w:r>
              <w:rPr>
                <w:rFonts w:eastAsia="標楷體"/>
                <w:sz w:val="20"/>
              </w:rPr>
              <w:t>1.</w:t>
            </w:r>
            <w:r>
              <w:rPr>
                <w:rFonts w:eastAsia="標楷體"/>
                <w:sz w:val="20"/>
              </w:rPr>
              <w:t>學習科學原理簡介</w:t>
            </w:r>
          </w:p>
          <w:p w:rsidR="00F3016E" w:rsidRDefault="00505D07">
            <w:pPr>
              <w:pStyle w:val="Textbody"/>
              <w:snapToGrid w:val="0"/>
              <w:ind w:left="170" w:hanging="170"/>
              <w:jc w:val="both"/>
              <w:rPr>
                <w:rFonts w:eastAsia="標楷體"/>
                <w:sz w:val="20"/>
              </w:rPr>
            </w:pPr>
            <w:r>
              <w:rPr>
                <w:rFonts w:eastAsia="標楷體"/>
                <w:sz w:val="20"/>
              </w:rPr>
              <w:t>2.</w:t>
            </w:r>
            <w:r>
              <w:rPr>
                <w:rFonts w:eastAsia="標楷體"/>
                <w:sz w:val="20"/>
              </w:rPr>
              <w:t>促進學習及教導成效技巧</w:t>
            </w:r>
          </w:p>
        </w:tc>
        <w:tc>
          <w:tcPr>
            <w:tcW w:w="35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505D07">
            <w:pPr>
              <w:pStyle w:val="Textbody"/>
              <w:snapToGrid w:val="0"/>
              <w:jc w:val="center"/>
              <w:rPr>
                <w:rFonts w:eastAsia="標楷體"/>
                <w:sz w:val="20"/>
              </w:rPr>
            </w:pPr>
            <w:r>
              <w:rPr>
                <w:rFonts w:eastAsia="標楷體"/>
                <w:sz w:val="20"/>
              </w:rPr>
              <w:t>1</w:t>
            </w:r>
            <w:r>
              <w:rPr>
                <w:rFonts w:eastAsia="標楷體"/>
                <w:sz w:val="20"/>
              </w:rPr>
              <w:t>天</w:t>
            </w:r>
          </w:p>
        </w:tc>
        <w:tc>
          <w:tcPr>
            <w:tcW w:w="57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F3016E" w:rsidRDefault="00F3016E">
            <w:pPr>
              <w:pStyle w:val="Textbody"/>
              <w:rPr>
                <w:rFonts w:ascii="新細明體" w:hAnsi="新細明體" w:cs="新細明體"/>
                <w:color w:val="000000"/>
              </w:rPr>
            </w:pPr>
          </w:p>
        </w:tc>
        <w:tc>
          <w:tcPr>
            <w:tcW w:w="2673"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F3016E" w:rsidRDefault="00F3016E">
            <w:pPr>
              <w:pStyle w:val="Textbody"/>
              <w:snapToGrid w:val="0"/>
              <w:ind w:left="170" w:hanging="170"/>
              <w:jc w:val="both"/>
              <w:rPr>
                <w:rFonts w:eastAsia="標楷體"/>
                <w:sz w:val="20"/>
              </w:rPr>
            </w:pPr>
          </w:p>
        </w:tc>
      </w:tr>
    </w:tbl>
    <w:p w:rsidR="00F3016E" w:rsidRDefault="00F3016E">
      <w:pPr>
        <w:pStyle w:val="Textbody"/>
        <w:rPr>
          <w:rFonts w:ascii="標楷體" w:eastAsia="標楷體" w:hAnsi="標楷體"/>
        </w:rPr>
      </w:pPr>
    </w:p>
    <w:sectPr w:rsidR="00F3016E">
      <w:footerReference w:type="default" r:id="rId6"/>
      <w:pgSz w:w="11906" w:h="16838"/>
      <w:pgMar w:top="851" w:right="567" w:bottom="567" w:left="567" w:header="720"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07" w:rsidRDefault="00505D07">
      <w:r>
        <w:separator/>
      </w:r>
    </w:p>
  </w:endnote>
  <w:endnote w:type="continuationSeparator" w:id="0">
    <w:p w:rsidR="00505D07" w:rsidRDefault="00505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B4" w:rsidRDefault="00505D07">
    <w:pPr>
      <w:pStyle w:val="a4"/>
      <w:jc w:val="center"/>
    </w:pPr>
    <w:r>
      <w:rPr>
        <w:lang w:val="zh-TW"/>
      </w:rPr>
      <w:fldChar w:fldCharType="begin"/>
    </w:r>
    <w:r>
      <w:rPr>
        <w:lang w:val="zh-TW"/>
      </w:rPr>
      <w:instrText xml:space="preserve"> PAGE </w:instrText>
    </w:r>
    <w:r>
      <w:rPr>
        <w:lang w:val="zh-TW"/>
      </w:rPr>
      <w:fldChar w:fldCharType="separate"/>
    </w:r>
    <w:r w:rsidR="005830A0">
      <w:rPr>
        <w:noProof/>
        <w:lang w:val="zh-TW"/>
      </w:rPr>
      <w:t>1</w:t>
    </w:r>
    <w:r>
      <w:rPr>
        <w:lang w:val="zh-TW"/>
      </w:rPr>
      <w:fldChar w:fldCharType="end"/>
    </w:r>
  </w:p>
  <w:p w:rsidR="00F817B4" w:rsidRDefault="00505D07">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07" w:rsidRDefault="00505D07">
      <w:r>
        <w:rPr>
          <w:color w:val="000000"/>
        </w:rPr>
        <w:separator/>
      </w:r>
    </w:p>
  </w:footnote>
  <w:footnote w:type="continuationSeparator" w:id="0">
    <w:p w:rsidR="00505D07" w:rsidRDefault="00505D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3016E"/>
    <w:rsid w:val="00505D07"/>
    <w:rsid w:val="005830A0"/>
    <w:rsid w:val="00F3016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446E68-1B36-42A1-9A53-BC49AE158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styleId="a5">
    <w:name w:val="List Paragraph"/>
    <w:basedOn w:val="Textbody"/>
    <w:pPr>
      <w:ind w:left="480"/>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6">
    <w:name w:val="頁尾 字元"/>
    <w:basedOn w:val="a0"/>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38468;&#20214;2-&#38656;&#27714;&#35519;&#26597;&#34920;-&#33495;&#26647;&#20197;&#21271;&#21450;&#33457;&#26481;&#38626;&#23798;.odt/CSDIR101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CSDIR1010</Template>
  <TotalTime>0</TotalTime>
  <Pages>15</Pages>
  <Words>2948</Words>
  <Characters>16804</Characters>
  <Application>Microsoft Office Word</Application>
  <DocSecurity>0</DocSecurity>
  <Lines>140</Lines>
  <Paragraphs>39</Paragraphs>
  <ScaleCrop>false</ScaleCrop>
  <Company/>
  <LinksUpToDate>false</LinksUpToDate>
  <CharactersWithSpaces>19713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年度研習實施計畫預開班期需求調查表</dc:title>
  <dc:creator>綜合規劃組陳芊卉</dc:creator>
  <cp:lastModifiedBy>user</cp:lastModifiedBy>
  <cp:revision>2</cp:revision>
  <cp:lastPrinted>2000-11-21T03:58:00Z</cp:lastPrinted>
  <dcterms:created xsi:type="dcterms:W3CDTF">2020-11-04T07:16:00Z</dcterms:created>
  <dcterms:modified xsi:type="dcterms:W3CDTF">2020-11-04T07:16:00Z</dcterms:modified>
</cp:coreProperties>
</file>