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1E" w:rsidRDefault="00EF00D2">
      <w:pPr>
        <w:pStyle w:val="Standarduser"/>
        <w:spacing w:line="400" w:lineRule="exact"/>
        <w:ind w:left="-1" w:hanging="424"/>
        <w:jc w:val="center"/>
      </w:pPr>
      <w:bookmarkStart w:id="0" w:name="_GoBack"/>
      <w:r>
        <w:rPr>
          <w:rFonts w:eastAsia="標楷體"/>
          <w:b/>
          <w:sz w:val="40"/>
          <w:szCs w:val="40"/>
        </w:rPr>
        <w:t>偏遠地區學校專案聘任教師甄選聘任辦法部分條文修正條文</w:t>
      </w:r>
    </w:p>
    <w:bookmarkEnd w:id="0"/>
    <w:p w:rsidR="00F64B1E" w:rsidRDefault="00EF00D2">
      <w:pPr>
        <w:pStyle w:val="Standarduser"/>
        <w:snapToGrid w:val="0"/>
        <w:spacing w:line="240" w:lineRule="atLeast"/>
        <w:ind w:left="1400" w:hanging="1400"/>
      </w:pPr>
      <w:r>
        <w:rPr>
          <w:rFonts w:ascii="標楷體" w:eastAsia="標楷體" w:hAnsi="標楷體"/>
          <w:sz w:val="28"/>
          <w:szCs w:val="24"/>
        </w:rPr>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w:t>
      </w:r>
      <w:r>
        <w:rPr>
          <w:rFonts w:ascii="標楷體" w:eastAsia="標楷體" w:hAnsi="標楷體"/>
          <w:sz w:val="28"/>
          <w:szCs w:val="24"/>
        </w:rPr>
        <w:t xml:space="preserve">    </w:t>
      </w:r>
      <w:r>
        <w:rPr>
          <w:rFonts w:ascii="標楷體" w:eastAsia="標楷體" w:hAnsi="標楷體"/>
          <w:sz w:val="28"/>
          <w:szCs w:val="24"/>
        </w:rPr>
        <w:t>專聘教師有下列各款情形之一者，學校應予解聘，且終身不得聘任為專聘教師：</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一、動員戡亂時期終止後，犯內亂、外患罪，經有罪判決確定。</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二、服公務，因貪污行為經有罪判決確定。</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三、犯性侵害犯罪防治法第二條第一項所定之罪，經有罪判決確定。</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四、經學校性別平等教育委員會或依法組成之相關委員會調查確認有性侵害行為屬實。</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五、經學校性別平等教育委員會或依法組成之相關委員會調查確認有性騷擾或性霸凌行為，有解聘及終身不得聘任為專聘教師之必要。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六、受兒童及少年性剝削防制條例規定處罰，或受性騷擾防治法第二十條或第二十五條規定處罰，經學校性別平等教育委員會確認，有解聘及終身不得聘任為專聘教師之必要。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七、經各級社政主管機關依兒童及少年福利與權益保障法第九十七條規定處罰，並經教師評審委員會確認，有解聘及終身不得聘任為專聘教師之必要。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八、知悉服務學校發生疑似</w:t>
      </w:r>
      <w:r>
        <w:rPr>
          <w:rFonts w:ascii="標楷體" w:eastAsia="標楷體" w:hAnsi="標楷體"/>
          <w:sz w:val="28"/>
        </w:rPr>
        <w:t>校園性侵害事件，未依性別平等教育法規定通報，致再度發生校園性侵害事件；或偽造、變造、湮滅或隱匿他人所犯校園性侵害事件之證據，經學校查證屬實。</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九、偽造、變造或湮滅他人所犯校園毒品危害事件之證據，經學校查證屬實。</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76"/>
        </w:tabs>
        <w:snapToGrid w:val="0"/>
        <w:spacing w:line="240" w:lineRule="atLeast"/>
        <w:ind w:left="2480" w:hanging="560"/>
        <w:jc w:val="both"/>
      </w:pPr>
      <w:r>
        <w:rPr>
          <w:rFonts w:ascii="標楷體" w:eastAsia="標楷體" w:hAnsi="標楷體"/>
          <w:sz w:val="28"/>
        </w:rPr>
        <w:t>十、體罰或霸凌學生，造成其身心嚴重侵害。</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56"/>
        </w:tabs>
        <w:snapToGrid w:val="0"/>
        <w:spacing w:line="240" w:lineRule="atLeast"/>
        <w:ind w:left="2760" w:hanging="840"/>
        <w:jc w:val="both"/>
      </w:pPr>
      <w:r>
        <w:rPr>
          <w:rFonts w:ascii="標楷體" w:eastAsia="標楷體" w:hAnsi="標楷體"/>
          <w:sz w:val="28"/>
        </w:rPr>
        <w:t>十一、行為違反相關法規，經學校查證屬實，有解聘及終身不得聘任為專聘教師之必要。</w:t>
      </w:r>
    </w:p>
    <w:p w:rsidR="00F64B1E" w:rsidRDefault="00EF00D2">
      <w:pPr>
        <w:pStyle w:val="Standarduser"/>
        <w:snapToGrid w:val="0"/>
        <w:spacing w:line="240" w:lineRule="atLeast"/>
        <w:ind w:left="1440" w:firstLine="560"/>
      </w:pPr>
      <w:r>
        <w:rPr>
          <w:rFonts w:ascii="標楷體" w:eastAsia="標楷體" w:hAnsi="標楷體"/>
          <w:sz w:val="28"/>
          <w:szCs w:val="24"/>
        </w:rPr>
        <w:t>專聘教師有前項第一款至第三款規定情形之一者，免經教師評審委員會審議，並免報主管機關核准，予以解聘；專聘教師有前項第四款至第六款規定情形之一者，免經教師評審委員會審議，由學校逕報主管機關核准後，予以解聘。</w:t>
      </w:r>
    </w:p>
    <w:p w:rsidR="00F64B1E" w:rsidRDefault="00EF00D2">
      <w:pPr>
        <w:pStyle w:val="Standarduser"/>
        <w:snapToGrid w:val="0"/>
        <w:spacing w:line="240" w:lineRule="atLeast"/>
        <w:ind w:left="1440" w:firstLine="560"/>
      </w:pPr>
      <w:r>
        <w:rPr>
          <w:rFonts w:ascii="標楷體" w:eastAsia="標楷體" w:hAnsi="標楷體"/>
          <w:sz w:val="28"/>
          <w:szCs w:val="24"/>
        </w:rPr>
        <w:t>專聘教師有第一項第七款或第十款規定情形之一者，應經教師評審委員會委員三分之二以上出席及出席委員二分之一以上之審議通過，並報主管機關核准後，予以</w:t>
      </w:r>
      <w:r>
        <w:rPr>
          <w:rFonts w:ascii="標楷體" w:eastAsia="標楷體" w:hAnsi="標楷體"/>
          <w:sz w:val="28"/>
          <w:szCs w:val="24"/>
        </w:rPr>
        <w:lastRenderedPageBreak/>
        <w:t>解聘；有第一項第八款、第九款或第十一款規定情形之一者，應經教師評審委員會委員三分之二以上出席及出席委員三分之二以上之審議通過，並報主管機關核准後，予以解聘。</w:t>
      </w:r>
    </w:p>
    <w:p w:rsidR="00F64B1E" w:rsidRDefault="00EF00D2">
      <w:pPr>
        <w:pStyle w:val="Standarduser"/>
        <w:snapToGrid w:val="0"/>
        <w:spacing w:line="240" w:lineRule="atLeast"/>
        <w:ind w:left="1960" w:hanging="1960"/>
      </w:pPr>
      <w:r>
        <w:rPr>
          <w:rFonts w:ascii="標楷體" w:eastAsia="標楷體" w:hAnsi="標楷體"/>
          <w:sz w:val="28"/>
          <w:szCs w:val="24"/>
        </w:rPr>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條之一</w:t>
      </w:r>
      <w:r>
        <w:rPr>
          <w:rFonts w:ascii="標楷體" w:eastAsia="標楷體" w:hAnsi="標楷體"/>
          <w:sz w:val="28"/>
          <w:szCs w:val="24"/>
        </w:rPr>
        <w:t xml:space="preserve">    </w:t>
      </w:r>
      <w:r>
        <w:rPr>
          <w:rFonts w:ascii="標楷體" w:eastAsia="標楷體" w:hAnsi="標楷體"/>
          <w:sz w:val="28"/>
          <w:szCs w:val="24"/>
        </w:rPr>
        <w:t>專聘教師有下列各款情形之一者，學校應予以解聘，且應議決一年至四年不得聘任為專聘教師：</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74"/>
        </w:tabs>
        <w:snapToGrid w:val="0"/>
        <w:spacing w:line="240" w:lineRule="atLeast"/>
        <w:ind w:left="3178" w:hanging="644"/>
        <w:jc w:val="both"/>
      </w:pPr>
      <w:r>
        <w:rPr>
          <w:rFonts w:ascii="標楷體" w:eastAsia="標楷體" w:hAnsi="標楷體"/>
          <w:sz w:val="28"/>
        </w:rPr>
        <w:t>一、經學校性別平等教育委員會或依法組成之相關委員會調查確認有性騷擾或性霸凌行為，有解聘之必要。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74"/>
        </w:tabs>
        <w:snapToGrid w:val="0"/>
        <w:spacing w:line="240" w:lineRule="atLeast"/>
        <w:ind w:left="3178" w:hanging="644"/>
        <w:jc w:val="both"/>
      </w:pPr>
      <w:r>
        <w:rPr>
          <w:rFonts w:ascii="標楷體" w:eastAsia="標楷體" w:hAnsi="標楷體"/>
          <w:sz w:val="28"/>
        </w:rPr>
        <w:t>二、受兒童及少年性剝削防制條例規定處罰，或受性騷擾防治法第二十條或第二十五條規定處罰，經學校性別平等教育委員會確認，有解聘之必要。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74"/>
        </w:tabs>
        <w:snapToGrid w:val="0"/>
        <w:spacing w:line="240" w:lineRule="atLeast"/>
        <w:ind w:left="3178" w:hanging="644"/>
        <w:jc w:val="both"/>
      </w:pPr>
      <w:r>
        <w:rPr>
          <w:rFonts w:ascii="標楷體" w:eastAsia="標楷體" w:hAnsi="標楷體"/>
          <w:sz w:val="28"/>
        </w:rPr>
        <w:t>三、體罰或霸凌學生，造成其身心侵害，有解聘之必要。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74"/>
        </w:tabs>
        <w:snapToGrid w:val="0"/>
        <w:spacing w:line="240" w:lineRule="atLeast"/>
        <w:ind w:left="3178" w:hanging="644"/>
        <w:jc w:val="both"/>
      </w:pPr>
      <w:r>
        <w:rPr>
          <w:rFonts w:ascii="標楷體" w:eastAsia="標楷體" w:hAnsi="標楷體"/>
          <w:sz w:val="28"/>
        </w:rPr>
        <w:t>四、經各級社政主管機關依兒童及少年福利與權益保障法第九十七條規定處罰，並經教師評審委員會確認，有解聘之必要。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74"/>
        </w:tabs>
        <w:snapToGrid w:val="0"/>
        <w:spacing w:line="240" w:lineRule="atLeast"/>
        <w:ind w:left="3178" w:hanging="644"/>
        <w:jc w:val="both"/>
      </w:pPr>
      <w:r>
        <w:rPr>
          <w:rFonts w:ascii="標楷體" w:eastAsia="標楷體" w:hAnsi="標楷體"/>
          <w:sz w:val="28"/>
        </w:rPr>
        <w:t>五、行為違反相關法規</w:t>
      </w:r>
      <w:r>
        <w:rPr>
          <w:rFonts w:ascii="標楷體" w:eastAsia="標楷體" w:hAnsi="標楷體"/>
          <w:sz w:val="28"/>
        </w:rPr>
        <w:t>，經學校查證屬實，有解聘之必要。</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23"/>
          <w:tab w:val="left" w:pos="5839"/>
          <w:tab w:val="left" w:pos="6755"/>
          <w:tab w:val="left" w:pos="7671"/>
          <w:tab w:val="left" w:pos="8587"/>
          <w:tab w:val="left" w:pos="9503"/>
          <w:tab w:val="left" w:pos="10419"/>
          <w:tab w:val="left" w:pos="11335"/>
          <w:tab w:val="left" w:pos="12251"/>
          <w:tab w:val="left" w:pos="13167"/>
          <w:tab w:val="left" w:pos="14083"/>
          <w:tab w:val="left" w:pos="14999"/>
          <w:tab w:val="left" w:pos="15915"/>
          <w:tab w:val="left" w:pos="16831"/>
          <w:tab w:val="left" w:pos="17747"/>
        </w:tabs>
        <w:snapToGrid w:val="0"/>
        <w:spacing w:line="240" w:lineRule="atLeast"/>
        <w:ind w:left="1973" w:firstLine="574"/>
        <w:jc w:val="both"/>
      </w:pPr>
      <w:r>
        <w:rPr>
          <w:rFonts w:ascii="標楷體" w:eastAsia="標楷體" w:hAnsi="標楷體"/>
          <w:sz w:val="28"/>
        </w:rPr>
        <w:t>專聘教師有前項第一款或第二款規定情形之一者，免經教師評審委員會審議，由學校逕報主管機關核准後，予以解聘。</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 w:val="left" w:pos="17732"/>
        </w:tabs>
        <w:snapToGrid w:val="0"/>
        <w:spacing w:line="240" w:lineRule="atLeast"/>
        <w:ind w:left="1958" w:firstLine="560"/>
        <w:jc w:val="both"/>
      </w:pPr>
      <w:r>
        <w:rPr>
          <w:rFonts w:ascii="標楷體" w:eastAsia="標楷體" w:hAnsi="標楷體"/>
          <w:sz w:val="28"/>
        </w:rPr>
        <w:t>專聘教師有第一項第三款或第四款規定情形之一者，應經教師評審委員會委員三分之二以上出席及出席委員二分之一以上之審議通過，並報主管機關核准後，予以解聘；有第一項第五款規定情形者，應經教師評審委員會委員三分之二以上出席及出席委員三分之二以上之審議通過，並報主管機關核准後，予以解聘。</w:t>
      </w:r>
    </w:p>
    <w:p w:rsidR="00F64B1E" w:rsidRDefault="00EF00D2">
      <w:pPr>
        <w:pStyle w:val="Standarduser"/>
        <w:snapToGrid w:val="0"/>
        <w:spacing w:line="240" w:lineRule="atLeast"/>
        <w:ind w:left="1960" w:hanging="1960"/>
      </w:pPr>
      <w:r>
        <w:rPr>
          <w:rFonts w:ascii="標楷體" w:eastAsia="標楷體" w:hAnsi="標楷體"/>
          <w:sz w:val="28"/>
          <w:szCs w:val="24"/>
        </w:rPr>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條之二</w:t>
      </w:r>
      <w:r>
        <w:rPr>
          <w:rFonts w:ascii="標楷體" w:eastAsia="標楷體" w:hAnsi="標楷體"/>
          <w:sz w:val="28"/>
          <w:szCs w:val="24"/>
        </w:rPr>
        <w:t xml:space="preserve">    </w:t>
      </w:r>
      <w:r>
        <w:rPr>
          <w:rFonts w:ascii="標楷體" w:eastAsia="標楷體" w:hAnsi="標楷體"/>
          <w:sz w:val="28"/>
          <w:szCs w:val="24"/>
        </w:rPr>
        <w:t>專聘教師聘任後，有下列各款情形之一者，應經教師評審委員會審議通過，並報主管機關核准後，予以解聘</w:t>
      </w:r>
      <w:r>
        <w:rPr>
          <w:rFonts w:ascii="標楷體" w:eastAsia="標楷體" w:hAnsi="標楷體"/>
          <w:sz w:val="28"/>
          <w:szCs w:val="24"/>
        </w:rPr>
        <w:t>:</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13"/>
        </w:tabs>
        <w:snapToGrid w:val="0"/>
        <w:spacing w:line="240" w:lineRule="atLeast"/>
        <w:ind w:left="2717" w:hanging="171"/>
        <w:jc w:val="both"/>
      </w:pPr>
      <w:r>
        <w:rPr>
          <w:rFonts w:ascii="標楷體" w:eastAsia="標楷體" w:hAnsi="標楷體"/>
          <w:sz w:val="28"/>
        </w:rPr>
        <w:t>一、教學不力或不能勝任工作有具體事實。</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13"/>
        </w:tabs>
        <w:snapToGrid w:val="0"/>
        <w:spacing w:line="240" w:lineRule="atLeast"/>
        <w:ind w:left="2717" w:hanging="171"/>
        <w:jc w:val="both"/>
      </w:pPr>
      <w:r>
        <w:rPr>
          <w:rFonts w:ascii="標楷體" w:eastAsia="標楷體" w:hAnsi="標楷體"/>
          <w:sz w:val="28"/>
        </w:rPr>
        <w:t>二、違反聘約情節重大。</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630"/>
          <w:tab w:val="left" w:pos="5546"/>
          <w:tab w:val="left" w:pos="6462"/>
          <w:tab w:val="left" w:pos="7378"/>
          <w:tab w:val="left" w:pos="8294"/>
          <w:tab w:val="left" w:pos="9210"/>
          <w:tab w:val="left" w:pos="10126"/>
          <w:tab w:val="left" w:pos="11042"/>
          <w:tab w:val="left" w:pos="11958"/>
          <w:tab w:val="left" w:pos="12874"/>
          <w:tab w:val="left" w:pos="13790"/>
          <w:tab w:val="left" w:pos="14706"/>
          <w:tab w:val="left" w:pos="15622"/>
          <w:tab w:val="left" w:pos="16538"/>
          <w:tab w:val="left" w:pos="17454"/>
        </w:tabs>
        <w:snapToGrid w:val="0"/>
        <w:spacing w:line="240" w:lineRule="atLeast"/>
        <w:ind w:left="1974" w:firstLine="574"/>
        <w:jc w:val="both"/>
      </w:pPr>
      <w:r>
        <w:rPr>
          <w:rFonts w:ascii="標楷體" w:eastAsia="標楷體" w:hAnsi="標楷體"/>
          <w:sz w:val="28"/>
        </w:rPr>
        <w:t>專聘教師有前項各款規定情形之一者，應經教師評審委員會委員三分之二以上出席及出席委員三分之二以上之審議通過。</w:t>
      </w:r>
    </w:p>
    <w:p w:rsidR="00F64B1E" w:rsidRDefault="00EF00D2">
      <w:pPr>
        <w:pStyle w:val="Standarduser"/>
        <w:snapToGrid w:val="0"/>
        <w:spacing w:line="240" w:lineRule="atLeast"/>
        <w:ind w:left="1960" w:hanging="1960"/>
      </w:pPr>
      <w:r>
        <w:rPr>
          <w:rFonts w:ascii="標楷體" w:eastAsia="標楷體" w:hAnsi="標楷體"/>
          <w:sz w:val="28"/>
          <w:szCs w:val="24"/>
        </w:rPr>
        <w:lastRenderedPageBreak/>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條之三</w:t>
      </w:r>
      <w:r>
        <w:rPr>
          <w:rFonts w:ascii="標楷體" w:eastAsia="標楷體" w:hAnsi="標楷體"/>
          <w:sz w:val="28"/>
          <w:szCs w:val="24"/>
        </w:rPr>
        <w:t xml:space="preserve">    </w:t>
      </w:r>
      <w:r>
        <w:rPr>
          <w:rFonts w:ascii="標楷體" w:eastAsia="標楷體" w:hAnsi="標楷體"/>
          <w:sz w:val="28"/>
          <w:szCs w:val="24"/>
        </w:rPr>
        <w:t>有下列各款情形之一者，不得聘任為專聘教師；已聘任者，學校應予以解聘：</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08"/>
        <w:jc w:val="both"/>
      </w:pPr>
      <w:r>
        <w:rPr>
          <w:rFonts w:ascii="標楷體" w:eastAsia="標楷體" w:hAnsi="標楷體"/>
          <w:sz w:val="28"/>
        </w:rPr>
        <w:t>一、有第十四條第一項各款情形。</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08"/>
        <w:jc w:val="both"/>
      </w:pPr>
      <w:r>
        <w:rPr>
          <w:rFonts w:ascii="標楷體" w:eastAsia="標楷體" w:hAnsi="標楷體"/>
          <w:sz w:val="28"/>
        </w:rPr>
        <w:t>二、有第十四條之一第一項各款情形，於該議決一年至四年期間。</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08"/>
        <w:jc w:val="both"/>
      </w:pPr>
      <w:r>
        <w:rPr>
          <w:rFonts w:ascii="標楷體" w:eastAsia="標楷體" w:hAnsi="標楷體"/>
          <w:sz w:val="28"/>
        </w:rPr>
        <w:t>三、有教師法第十四條第一項各款、第十九條第一項第一款情形。</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08"/>
        <w:jc w:val="both"/>
      </w:pPr>
      <w:r>
        <w:rPr>
          <w:rFonts w:ascii="標楷體" w:eastAsia="標楷體" w:hAnsi="標楷體"/>
          <w:sz w:val="28"/>
        </w:rPr>
        <w:t>四、有教師法第十五條第一項各款、第十九條第一項第二款情形，於該議決一年至四年期間。</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08"/>
        <w:jc w:val="both"/>
      </w:pPr>
      <w:r>
        <w:rPr>
          <w:rFonts w:ascii="標楷體" w:eastAsia="標楷體" w:hAnsi="標楷體"/>
          <w:sz w:val="28"/>
        </w:rPr>
        <w:t>五、有教師法第十八條第一項情形，於該終局停聘六個月至三年期間。</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08"/>
        <w:jc w:val="both"/>
      </w:pPr>
      <w:r>
        <w:rPr>
          <w:rFonts w:ascii="標楷體" w:eastAsia="標楷體" w:hAnsi="標楷體"/>
          <w:sz w:val="28"/>
        </w:rPr>
        <w:t>六、有性別平等教育法第二十七條之一第一項第一款、第三項前段情形。</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08"/>
        <w:jc w:val="both"/>
      </w:pPr>
      <w:r>
        <w:rPr>
          <w:rFonts w:ascii="標楷體" w:eastAsia="標楷體" w:hAnsi="標楷體"/>
          <w:sz w:val="28"/>
        </w:rPr>
        <w:t>七、有性別平等教育法第二十七條之一第一項第二款、第三項後段情形，於該議決一年至四年期間。</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23"/>
          <w:tab w:val="left" w:pos="5839"/>
          <w:tab w:val="left" w:pos="6755"/>
          <w:tab w:val="left" w:pos="7671"/>
          <w:tab w:val="left" w:pos="8587"/>
          <w:tab w:val="left" w:pos="9503"/>
          <w:tab w:val="left" w:pos="10419"/>
          <w:tab w:val="left" w:pos="11335"/>
          <w:tab w:val="left" w:pos="12251"/>
          <w:tab w:val="left" w:pos="13167"/>
          <w:tab w:val="left" w:pos="14083"/>
          <w:tab w:val="left" w:pos="14999"/>
          <w:tab w:val="left" w:pos="15915"/>
          <w:tab w:val="left" w:pos="16831"/>
          <w:tab w:val="left" w:pos="17747"/>
        </w:tabs>
        <w:snapToGrid w:val="0"/>
        <w:spacing w:line="240" w:lineRule="atLeast"/>
        <w:ind w:left="1973" w:firstLine="588"/>
        <w:jc w:val="both"/>
      </w:pPr>
      <w:r>
        <w:rPr>
          <w:rFonts w:ascii="標楷體" w:eastAsia="標楷體" w:hAnsi="標楷體"/>
          <w:sz w:val="28"/>
        </w:rPr>
        <w:t>有前項各款情形，且屬依第十四條之四、教師法第二十條第一項或性別平等教育法第二十七條之一第四項規定通報有案者，未聘任者，不得聘任；已聘任者，免經教師評審委員會、學校性別平等教育委員會或依法組成之相關委員會審議，由學校逕予解聘；非屬依第十四條之四、教師法第二十條第一項或性別平等教育法第二十七條之一第四項規定通報有案者，學校應依第十四條或第十四條之一規定辦理，未聘任者，不得聘任；已聘任者，予以解聘。</w:t>
      </w:r>
    </w:p>
    <w:p w:rsidR="00F64B1E" w:rsidRDefault="00EF00D2">
      <w:pPr>
        <w:pStyle w:val="Standarduser"/>
        <w:snapToGrid w:val="0"/>
        <w:spacing w:line="240" w:lineRule="atLeast"/>
        <w:ind w:left="1960" w:hanging="1960"/>
      </w:pPr>
      <w:r>
        <w:rPr>
          <w:rFonts w:ascii="標楷體" w:eastAsia="標楷體" w:hAnsi="標楷體"/>
          <w:sz w:val="28"/>
          <w:szCs w:val="24"/>
        </w:rPr>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條之四</w:t>
      </w:r>
      <w:r>
        <w:rPr>
          <w:rFonts w:ascii="標楷體" w:eastAsia="標楷體" w:hAnsi="標楷體"/>
          <w:sz w:val="28"/>
          <w:szCs w:val="24"/>
        </w:rPr>
        <w:t xml:space="preserve">    </w:t>
      </w:r>
      <w:r>
        <w:rPr>
          <w:rFonts w:ascii="標楷體" w:eastAsia="標楷體" w:hAnsi="標楷體"/>
          <w:sz w:val="28"/>
          <w:szCs w:val="24"/>
        </w:rPr>
        <w:t>專聘教師有第十四條第一項、第十四條之一第一項及前條規定之情形者，學校應辦理通報、資訊之蒐集</w:t>
      </w:r>
      <w:r>
        <w:rPr>
          <w:rFonts w:ascii="標楷體" w:eastAsia="標楷體" w:hAnsi="標楷體"/>
          <w:sz w:val="28"/>
          <w:szCs w:val="24"/>
        </w:rPr>
        <w:t>、查詢、處理及利用；學校聘任專聘教師前，應查詢其有無前條規定之情形，已聘任者，應定期查詢；其通報、資訊之蒐集、查詢、處理、利用及其他相關事項，準用不適任教育人員之通報資訊蒐集及查詢處理利用辦法之規定。</w:t>
      </w:r>
    </w:p>
    <w:p w:rsidR="00F64B1E" w:rsidRDefault="00EF00D2">
      <w:pPr>
        <w:pStyle w:val="Standarduser"/>
        <w:snapToGrid w:val="0"/>
        <w:spacing w:line="240" w:lineRule="atLeast"/>
        <w:ind w:left="1960" w:hanging="1960"/>
      </w:pPr>
      <w:r>
        <w:rPr>
          <w:rFonts w:ascii="標楷體" w:eastAsia="標楷體" w:hAnsi="標楷體"/>
          <w:sz w:val="28"/>
          <w:szCs w:val="24"/>
        </w:rPr>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條之五</w:t>
      </w:r>
      <w:r>
        <w:rPr>
          <w:rFonts w:ascii="標楷體" w:eastAsia="標楷體" w:hAnsi="標楷體"/>
          <w:sz w:val="28"/>
          <w:szCs w:val="24"/>
        </w:rPr>
        <w:t xml:space="preserve">    </w:t>
      </w:r>
      <w:r>
        <w:rPr>
          <w:rFonts w:ascii="標楷體" w:eastAsia="標楷體" w:hAnsi="標楷體"/>
          <w:sz w:val="28"/>
          <w:szCs w:val="24"/>
        </w:rPr>
        <w:t>專聘教師有下列各款情形之一者，當然暫時予以停聘：</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4"/>
        </w:tabs>
        <w:snapToGrid w:val="0"/>
        <w:spacing w:line="240" w:lineRule="atLeast"/>
        <w:ind w:left="3198" w:hanging="664"/>
        <w:jc w:val="both"/>
      </w:pPr>
      <w:r>
        <w:rPr>
          <w:rFonts w:ascii="標楷體" w:eastAsia="標楷體" w:hAnsi="標楷體"/>
          <w:sz w:val="28"/>
        </w:rPr>
        <w:t>一、依刑事訴訟程序被通緝或羈押。</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4"/>
        </w:tabs>
        <w:snapToGrid w:val="0"/>
        <w:spacing w:line="240" w:lineRule="atLeast"/>
        <w:ind w:left="3198" w:hanging="664"/>
        <w:jc w:val="both"/>
      </w:pPr>
      <w:r>
        <w:rPr>
          <w:rFonts w:ascii="標楷體" w:eastAsia="標楷體" w:hAnsi="標楷體"/>
          <w:sz w:val="28"/>
        </w:rPr>
        <w:t>二、依刑事確定判決，受褫奪公權之宣告。</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4"/>
        </w:tabs>
        <w:snapToGrid w:val="0"/>
        <w:spacing w:line="240" w:lineRule="atLeast"/>
        <w:ind w:left="3198" w:hanging="664"/>
        <w:jc w:val="both"/>
      </w:pPr>
      <w:r>
        <w:rPr>
          <w:rFonts w:ascii="標楷體" w:eastAsia="標楷體" w:hAnsi="標楷體"/>
          <w:sz w:val="28"/>
        </w:rPr>
        <w:lastRenderedPageBreak/>
        <w:t>三、依刑事確定判決，受徒刑之宣告，在監所執行中。</w:t>
      </w:r>
    </w:p>
    <w:p w:rsidR="00F64B1E" w:rsidRDefault="00EF00D2">
      <w:pPr>
        <w:pStyle w:val="Standarduser"/>
        <w:snapToGrid w:val="0"/>
        <w:spacing w:line="240" w:lineRule="atLeast"/>
        <w:ind w:left="1960" w:hanging="1960"/>
      </w:pPr>
      <w:r>
        <w:rPr>
          <w:rFonts w:ascii="標楷體" w:eastAsia="標楷體" w:hAnsi="標楷體"/>
          <w:sz w:val="28"/>
          <w:szCs w:val="24"/>
        </w:rPr>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條之六</w:t>
      </w:r>
      <w:r>
        <w:rPr>
          <w:rFonts w:ascii="標楷體" w:eastAsia="標楷體" w:hAnsi="標楷體"/>
          <w:sz w:val="28"/>
          <w:szCs w:val="24"/>
        </w:rPr>
        <w:t xml:space="preserve">    </w:t>
      </w:r>
      <w:r>
        <w:rPr>
          <w:rFonts w:ascii="標楷體" w:eastAsia="標楷體" w:hAnsi="標楷體"/>
          <w:sz w:val="28"/>
          <w:szCs w:val="24"/>
        </w:rPr>
        <w:t>專聘教師於聘約有效期間內，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其停聘期間不得超過聘約有效期間。經調查屬實者，依第十四條或第十四條之一規定辦理：</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52"/>
        <w:jc w:val="both"/>
      </w:pPr>
      <w:r>
        <w:rPr>
          <w:rFonts w:ascii="標楷體" w:eastAsia="標楷體" w:hAnsi="標楷體"/>
          <w:sz w:val="28"/>
        </w:rPr>
        <w:t>一、第十四條第一項第四款至第六款情形。</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652"/>
        <w:jc w:val="both"/>
      </w:pPr>
      <w:r>
        <w:rPr>
          <w:rFonts w:ascii="標楷體" w:eastAsia="標楷體" w:hAnsi="標楷體"/>
          <w:sz w:val="28"/>
        </w:rPr>
        <w:t>二、第十四條之一第一項第一款或第二款情形。</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52"/>
          <w:tab w:val="left" w:pos="5868"/>
          <w:tab w:val="left" w:pos="6784"/>
          <w:tab w:val="left" w:pos="7700"/>
          <w:tab w:val="left" w:pos="8616"/>
          <w:tab w:val="left" w:pos="9532"/>
          <w:tab w:val="left" w:pos="10448"/>
          <w:tab w:val="left" w:pos="11364"/>
          <w:tab w:val="left" w:pos="12280"/>
          <w:tab w:val="left" w:pos="13196"/>
          <w:tab w:val="left" w:pos="14112"/>
          <w:tab w:val="left" w:pos="15028"/>
          <w:tab w:val="left" w:pos="15944"/>
          <w:tab w:val="left" w:pos="16860"/>
          <w:tab w:val="left" w:pos="17776"/>
        </w:tabs>
        <w:snapToGrid w:val="0"/>
        <w:spacing w:line="240" w:lineRule="atLeast"/>
        <w:ind w:left="2002" w:firstLine="546"/>
        <w:jc w:val="both"/>
      </w:pPr>
      <w:r>
        <w:rPr>
          <w:rFonts w:ascii="標楷體" w:eastAsia="標楷體" w:hAnsi="標楷體"/>
          <w:sz w:val="28"/>
        </w:rPr>
        <w:t>專聘教師於聘約有效期間內，涉有下列各款情形之一，服務學校認為有先行停聘進行調查之必要者，應經教師評審委員會審議通過，免報主管機關核准，暫時予以停聘三個月以下；必要時，得經教師評審委員會審議通過後，延長停聘期間一次，且不得逾三個月；其停聘期間不得超過聘約有效期間。經調查屬實者，依第十四條或第十四條之一規定辦理：</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560"/>
        <w:jc w:val="both"/>
      </w:pPr>
      <w:r>
        <w:rPr>
          <w:rFonts w:ascii="標楷體" w:eastAsia="標楷體" w:hAnsi="標楷體"/>
          <w:sz w:val="28"/>
        </w:rPr>
        <w:t>一、第十四條第一項第七款至第十一款情形。</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196"/>
        </w:tabs>
        <w:snapToGrid w:val="0"/>
        <w:spacing w:line="240" w:lineRule="atLeast"/>
        <w:ind w:left="3200" w:hanging="560"/>
        <w:jc w:val="both"/>
      </w:pPr>
      <w:r>
        <w:rPr>
          <w:rFonts w:ascii="標楷體" w:eastAsia="標楷體" w:hAnsi="標楷體"/>
          <w:sz w:val="28"/>
        </w:rPr>
        <w:t>二、第十四條之一第一項第三款至第五款情形。</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52"/>
          <w:tab w:val="left" w:pos="5868"/>
          <w:tab w:val="left" w:pos="6784"/>
          <w:tab w:val="left" w:pos="7700"/>
          <w:tab w:val="left" w:pos="8616"/>
          <w:tab w:val="left" w:pos="9532"/>
          <w:tab w:val="left" w:pos="10448"/>
          <w:tab w:val="left" w:pos="11364"/>
          <w:tab w:val="left" w:pos="12280"/>
          <w:tab w:val="left" w:pos="13196"/>
          <w:tab w:val="left" w:pos="14112"/>
          <w:tab w:val="left" w:pos="15028"/>
          <w:tab w:val="left" w:pos="15944"/>
          <w:tab w:val="left" w:pos="16860"/>
          <w:tab w:val="left" w:pos="17776"/>
        </w:tabs>
        <w:snapToGrid w:val="0"/>
        <w:spacing w:line="240" w:lineRule="atLeast"/>
        <w:ind w:left="2002" w:firstLine="546"/>
        <w:jc w:val="both"/>
      </w:pPr>
      <w:r>
        <w:rPr>
          <w:rFonts w:ascii="標楷體" w:eastAsia="標楷體" w:hAnsi="標楷體"/>
          <w:sz w:val="28"/>
        </w:rPr>
        <w:t>前二項情形應經教師評審委員會委員二分之一以上出席及出席委員二分之一以上之審議通過。</w:t>
      </w:r>
    </w:p>
    <w:p w:rsidR="00F64B1E" w:rsidRDefault="00EF00D2">
      <w:pPr>
        <w:pStyle w:val="Standarduser"/>
        <w:snapToGrid w:val="0"/>
        <w:spacing w:line="240" w:lineRule="atLeast"/>
        <w:ind w:left="1960" w:hanging="1960"/>
      </w:pPr>
      <w:r>
        <w:rPr>
          <w:rFonts w:ascii="標楷體" w:eastAsia="標楷體" w:hAnsi="標楷體"/>
          <w:sz w:val="28"/>
          <w:szCs w:val="24"/>
        </w:rPr>
        <w:t>第</w:t>
      </w:r>
      <w:r>
        <w:rPr>
          <w:rFonts w:ascii="標楷體" w:eastAsia="標楷體" w:hAnsi="標楷體"/>
          <w:sz w:val="28"/>
          <w:szCs w:val="24"/>
        </w:rPr>
        <w:t xml:space="preserve"> </w:t>
      </w:r>
      <w:r>
        <w:rPr>
          <w:rFonts w:ascii="標楷體" w:eastAsia="標楷體" w:hAnsi="標楷體"/>
          <w:sz w:val="28"/>
          <w:szCs w:val="24"/>
        </w:rPr>
        <w:t>十四</w:t>
      </w:r>
      <w:r>
        <w:rPr>
          <w:rFonts w:ascii="標楷體" w:eastAsia="標楷體" w:hAnsi="標楷體"/>
          <w:sz w:val="28"/>
          <w:szCs w:val="24"/>
        </w:rPr>
        <w:t xml:space="preserve"> </w:t>
      </w:r>
      <w:r>
        <w:rPr>
          <w:rFonts w:ascii="標楷體" w:eastAsia="標楷體" w:hAnsi="標楷體"/>
          <w:sz w:val="28"/>
          <w:szCs w:val="24"/>
        </w:rPr>
        <w:t>條之七</w:t>
      </w:r>
      <w:r>
        <w:rPr>
          <w:rFonts w:ascii="標楷體" w:eastAsia="標楷體" w:hAnsi="標楷體"/>
          <w:sz w:val="28"/>
          <w:szCs w:val="24"/>
        </w:rPr>
        <w:t xml:space="preserve">    </w:t>
      </w:r>
      <w:r>
        <w:rPr>
          <w:rFonts w:ascii="標楷體" w:eastAsia="標楷體" w:hAnsi="標楷體"/>
          <w:sz w:val="28"/>
          <w:szCs w:val="24"/>
        </w:rPr>
        <w:t>依第十</w:t>
      </w:r>
      <w:r>
        <w:rPr>
          <w:rFonts w:ascii="標楷體" w:eastAsia="標楷體" w:hAnsi="標楷體"/>
          <w:sz w:val="28"/>
          <w:szCs w:val="24"/>
        </w:rPr>
        <w:t>四條之五第二款、第三款規定停聘之專聘教師，停聘期間不發給待遇。</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 w:val="left" w:pos="15929"/>
          <w:tab w:val="left" w:pos="16845"/>
          <w:tab w:val="left" w:pos="17761"/>
        </w:tabs>
        <w:snapToGrid w:val="0"/>
        <w:spacing w:line="240" w:lineRule="atLeast"/>
        <w:ind w:left="1987" w:firstLine="546"/>
        <w:jc w:val="both"/>
      </w:pPr>
      <w:r>
        <w:rPr>
          <w:rFonts w:ascii="標楷體" w:eastAsia="標楷體" w:hAnsi="標楷體"/>
          <w:sz w:val="28"/>
        </w:rPr>
        <w:t>依第十四條之五第一款、前條第一項規定停聘之專聘教師，於停聘期間不發給待遇；停聘事由消滅後，未予解聘者，補發其停聘期間全數本薪</w:t>
      </w:r>
      <w:r>
        <w:rPr>
          <w:rFonts w:ascii="標楷體" w:eastAsia="標楷體" w:hAnsi="標楷體"/>
          <w:sz w:val="28"/>
        </w:rPr>
        <w:t>(</w:t>
      </w:r>
      <w:r>
        <w:rPr>
          <w:rFonts w:ascii="標楷體" w:eastAsia="標楷體" w:hAnsi="標楷體"/>
          <w:sz w:val="28"/>
        </w:rPr>
        <w:t>年功薪</w:t>
      </w:r>
      <w:r>
        <w:rPr>
          <w:rFonts w:ascii="標楷體" w:eastAsia="標楷體" w:hAnsi="標楷體"/>
          <w:sz w:val="28"/>
        </w:rPr>
        <w:t>)</w:t>
      </w:r>
      <w:r>
        <w:rPr>
          <w:rFonts w:ascii="標楷體" w:eastAsia="標楷體" w:hAnsi="標楷體"/>
          <w:sz w:val="28"/>
        </w:rPr>
        <w:t>。</w:t>
      </w:r>
    </w:p>
    <w:p w:rsidR="00F64B1E" w:rsidRDefault="00EF00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 w:val="left" w:pos="15929"/>
          <w:tab w:val="left" w:pos="16845"/>
          <w:tab w:val="left" w:pos="17761"/>
        </w:tabs>
        <w:snapToGrid w:val="0"/>
        <w:spacing w:line="240" w:lineRule="atLeast"/>
        <w:ind w:left="1987" w:firstLine="546"/>
        <w:jc w:val="both"/>
      </w:pPr>
      <w:r>
        <w:rPr>
          <w:rFonts w:ascii="標楷體" w:eastAsia="標楷體" w:hAnsi="標楷體"/>
          <w:sz w:val="28"/>
        </w:rPr>
        <w:t>依前條第二項規定停聘之專聘教師，於停聘期間發給半數本薪（年功薪）；調查後未予解聘者，補發其停聘期間另半數本薪（年功薪）。</w:t>
      </w:r>
    </w:p>
    <w:sectPr w:rsidR="00F64B1E">
      <w:pgSz w:w="11906" w:h="16838"/>
      <w:pgMar w:top="1440" w:right="1701"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D2" w:rsidRDefault="00EF00D2">
      <w:r>
        <w:separator/>
      </w:r>
    </w:p>
  </w:endnote>
  <w:endnote w:type="continuationSeparator" w:id="0">
    <w:p w:rsidR="00EF00D2" w:rsidRDefault="00EF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D2" w:rsidRDefault="00EF00D2">
      <w:r>
        <w:rPr>
          <w:color w:val="000000"/>
        </w:rPr>
        <w:separator/>
      </w:r>
    </w:p>
  </w:footnote>
  <w:footnote w:type="continuationSeparator" w:id="0">
    <w:p w:rsidR="00EF00D2" w:rsidRDefault="00EF0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688F"/>
    <w:multiLevelType w:val="multilevel"/>
    <w:tmpl w:val="F65A97C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523032A8"/>
    <w:multiLevelType w:val="multilevel"/>
    <w:tmpl w:val="02B6820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62C4387A"/>
    <w:multiLevelType w:val="multilevel"/>
    <w:tmpl w:val="DD26AA8E"/>
    <w:styleLink w:val="WWNum3"/>
    <w:lvl w:ilvl="0">
      <w:start w:val="1"/>
      <w:numFmt w:val="japaneseCounting"/>
      <w:lvlText w:val="%1、"/>
      <w:lvlJc w:val="left"/>
      <w:pPr>
        <w:ind w:left="780" w:hanging="540"/>
      </w:pPr>
      <w:rPr>
        <w:rFonts w:cs="Times New Roman"/>
        <w:sz w:val="28"/>
        <w:lang w:val="en-US"/>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3">
    <w:nsid w:val="69C02F24"/>
    <w:multiLevelType w:val="multilevel"/>
    <w:tmpl w:val="564400D2"/>
    <w:styleLink w:val="WWNum2"/>
    <w:lvl w:ilvl="0">
      <w:start w:val="1"/>
      <w:numFmt w:val="japaneseCounting"/>
      <w:lvlText w:val="%1、"/>
      <w:lvlJc w:val="left"/>
      <w:pPr>
        <w:ind w:left="780" w:hanging="540"/>
      </w:pPr>
      <w:rPr>
        <w:rFonts w:cs="Times New Roman"/>
        <w:sz w:val="28"/>
        <w:lang w:val="en-US"/>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4">
    <w:nsid w:val="7D417E7E"/>
    <w:multiLevelType w:val="multilevel"/>
    <w:tmpl w:val="F0EAF3DE"/>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64B1E"/>
    <w:rsid w:val="007401F2"/>
    <w:rsid w:val="00EF00D2"/>
    <w:rsid w:val="00F64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pPr>
      <w:widowControl/>
      <w:suppressAutoHyphens/>
    </w:pPr>
    <w:rPr>
      <w:rFonts w:cs="Times New Roman"/>
    </w:rPr>
  </w:style>
  <w:style w:type="paragraph" w:customStyle="1" w:styleId="Textbodyuser">
    <w:name w:val="Text body (user)"/>
    <w:basedOn w:val="Standarduser"/>
    <w:pPr>
      <w:spacing w:after="140" w:line="288" w:lineRule="auto"/>
    </w:pPr>
  </w:style>
  <w:style w:type="paragraph" w:styleId="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0"/>
      <w:szCs w:val="24"/>
    </w:rPr>
  </w:style>
  <w:style w:type="paragraph" w:styleId="a5">
    <w:name w:val="Balloon Text"/>
    <w:basedOn w:val="Standarduser"/>
    <w:rPr>
      <w:rFonts w:ascii="Calibri Light" w:eastAsia="Calibri Light" w:hAnsi="Calibri Light" w:cs="F"/>
      <w:sz w:val="18"/>
      <w:szCs w:val="18"/>
    </w:rPr>
  </w:style>
  <w:style w:type="paragraph" w:styleId="a6">
    <w:name w:val="header"/>
    <w:basedOn w:val="Standarduser"/>
    <w:pPr>
      <w:tabs>
        <w:tab w:val="center" w:pos="4153"/>
        <w:tab w:val="right" w:pos="8306"/>
      </w:tabs>
      <w:snapToGrid w:val="0"/>
    </w:pPr>
    <w:rPr>
      <w:sz w:val="20"/>
      <w:szCs w:val="20"/>
    </w:rPr>
  </w:style>
  <w:style w:type="paragraph" w:styleId="a7">
    <w:name w:val="footer"/>
    <w:basedOn w:val="Standarduser"/>
    <w:pPr>
      <w:tabs>
        <w:tab w:val="center" w:pos="4153"/>
        <w:tab w:val="right" w:pos="8306"/>
      </w:tabs>
      <w:snapToGrid w:val="0"/>
    </w:pPr>
    <w:rPr>
      <w:sz w:val="20"/>
      <w:szCs w:val="20"/>
    </w:rPr>
  </w:style>
  <w:style w:type="character" w:customStyle="1" w:styleId="HTML0">
    <w:name w:val="HTML 預設格式 字元"/>
    <w:basedOn w:val="a0"/>
    <w:rPr>
      <w:rFonts w:ascii="細明體" w:eastAsia="細明體" w:hAnsi="細明體" w:cs="Times New Roman"/>
      <w:kern w:val="0"/>
      <w:sz w:val="20"/>
      <w:szCs w:val="24"/>
    </w:rPr>
  </w:style>
  <w:style w:type="character" w:customStyle="1" w:styleId="a8">
    <w:name w:val="註解方塊文字 字元"/>
    <w:basedOn w:val="a0"/>
    <w:rPr>
      <w:rFonts w:ascii="Calibri Light" w:eastAsia="新細明體" w:hAnsi="Calibri Light" w:cs="F"/>
      <w:sz w:val="18"/>
      <w:szCs w:val="18"/>
    </w:rPr>
  </w:style>
  <w:style w:type="character" w:customStyle="1" w:styleId="a9">
    <w:name w:val="頁首 字元"/>
    <w:basedOn w:val="a0"/>
    <w:rPr>
      <w:rFonts w:ascii="Calibri" w:eastAsia="新細明體" w:hAnsi="Calibri" w:cs="Times New Roman"/>
      <w:sz w:val="20"/>
      <w:szCs w:val="20"/>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rFonts w:ascii="標楷體" w:eastAsia="標楷體" w:hAnsi="標楷體" w:cs="Times New Roman"/>
      <w:sz w:val="28"/>
      <w:lang w:val="en-US"/>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sz w:val="28"/>
      <w:lang w:val="en-US"/>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sz w:val="28"/>
      <w:lang w:val="en-US"/>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pPr>
      <w:widowControl/>
      <w:suppressAutoHyphens/>
    </w:pPr>
    <w:rPr>
      <w:rFonts w:cs="Times New Roman"/>
    </w:rPr>
  </w:style>
  <w:style w:type="paragraph" w:customStyle="1" w:styleId="Textbodyuser">
    <w:name w:val="Text body (user)"/>
    <w:basedOn w:val="Standarduser"/>
    <w:pPr>
      <w:spacing w:after="140" w:line="288" w:lineRule="auto"/>
    </w:pPr>
  </w:style>
  <w:style w:type="paragraph" w:styleId="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0"/>
      <w:szCs w:val="24"/>
    </w:rPr>
  </w:style>
  <w:style w:type="paragraph" w:styleId="a5">
    <w:name w:val="Balloon Text"/>
    <w:basedOn w:val="Standarduser"/>
    <w:rPr>
      <w:rFonts w:ascii="Calibri Light" w:eastAsia="Calibri Light" w:hAnsi="Calibri Light" w:cs="F"/>
      <w:sz w:val="18"/>
      <w:szCs w:val="18"/>
    </w:rPr>
  </w:style>
  <w:style w:type="paragraph" w:styleId="a6">
    <w:name w:val="header"/>
    <w:basedOn w:val="Standarduser"/>
    <w:pPr>
      <w:tabs>
        <w:tab w:val="center" w:pos="4153"/>
        <w:tab w:val="right" w:pos="8306"/>
      </w:tabs>
      <w:snapToGrid w:val="0"/>
    </w:pPr>
    <w:rPr>
      <w:sz w:val="20"/>
      <w:szCs w:val="20"/>
    </w:rPr>
  </w:style>
  <w:style w:type="paragraph" w:styleId="a7">
    <w:name w:val="footer"/>
    <w:basedOn w:val="Standarduser"/>
    <w:pPr>
      <w:tabs>
        <w:tab w:val="center" w:pos="4153"/>
        <w:tab w:val="right" w:pos="8306"/>
      </w:tabs>
      <w:snapToGrid w:val="0"/>
    </w:pPr>
    <w:rPr>
      <w:sz w:val="20"/>
      <w:szCs w:val="20"/>
    </w:rPr>
  </w:style>
  <w:style w:type="character" w:customStyle="1" w:styleId="HTML0">
    <w:name w:val="HTML 預設格式 字元"/>
    <w:basedOn w:val="a0"/>
    <w:rPr>
      <w:rFonts w:ascii="細明體" w:eastAsia="細明體" w:hAnsi="細明體" w:cs="Times New Roman"/>
      <w:kern w:val="0"/>
      <w:sz w:val="20"/>
      <w:szCs w:val="24"/>
    </w:rPr>
  </w:style>
  <w:style w:type="character" w:customStyle="1" w:styleId="a8">
    <w:name w:val="註解方塊文字 字元"/>
    <w:basedOn w:val="a0"/>
    <w:rPr>
      <w:rFonts w:ascii="Calibri Light" w:eastAsia="新細明體" w:hAnsi="Calibri Light" w:cs="F"/>
      <w:sz w:val="18"/>
      <w:szCs w:val="18"/>
    </w:rPr>
  </w:style>
  <w:style w:type="character" w:customStyle="1" w:styleId="a9">
    <w:name w:val="頁首 字元"/>
    <w:basedOn w:val="a0"/>
    <w:rPr>
      <w:rFonts w:ascii="Calibri" w:eastAsia="新細明體" w:hAnsi="Calibri" w:cs="Times New Roman"/>
      <w:sz w:val="20"/>
      <w:szCs w:val="20"/>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rFonts w:ascii="標楷體" w:eastAsia="標楷體" w:hAnsi="標楷體" w:cs="Times New Roman"/>
      <w:sz w:val="28"/>
      <w:lang w:val="en-US"/>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sz w:val="28"/>
      <w:lang w:val="en-US"/>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sz w:val="28"/>
      <w:lang w:val="en-US"/>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吳秀連</dc:creator>
  <cp:lastModifiedBy>user</cp:lastModifiedBy>
  <cp:revision>2</cp:revision>
  <cp:lastPrinted>2020-06-08T08:28:00Z</cp:lastPrinted>
  <dcterms:created xsi:type="dcterms:W3CDTF">2020-07-05T01:48:00Z</dcterms:created>
  <dcterms:modified xsi:type="dcterms:W3CDTF">2020-07-05T01:48:00Z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