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CC" w:rsidRDefault="00456D21">
      <w:pPr>
        <w:pStyle w:val="Standard"/>
        <w:spacing w:after="180" w:line="480" w:lineRule="exact"/>
        <w:jc w:val="center"/>
      </w:pPr>
      <w:bookmarkStart w:id="0" w:name="_GoBack"/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e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等公務園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</w:rPr>
        <w:t>+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學習平臺課程建置及掛置規範</w:t>
      </w:r>
    </w:p>
    <w:bookmarkEnd w:id="0"/>
    <w:p w:rsidR="009F04CC" w:rsidRDefault="00456D21">
      <w:pPr>
        <w:pStyle w:val="Standard"/>
        <w:numPr>
          <w:ilvl w:val="0"/>
          <w:numId w:val="6"/>
        </w:numPr>
        <w:suppressAutoHyphens w:val="0"/>
        <w:spacing w:line="560" w:lineRule="exact"/>
        <w:ind w:left="707" w:hanging="707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目的</w:t>
      </w:r>
    </w:p>
    <w:p w:rsidR="009F04CC" w:rsidRDefault="00456D21">
      <w:pPr>
        <w:pStyle w:val="Standard"/>
        <w:spacing w:line="500" w:lineRule="exact"/>
        <w:ind w:left="70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為因應資通訊科技發展趨勢，並避免數位課程重複建置開發，整合行政院及所屬機關（構）數位學習資源，透過資源分享及交流互惠，提供專業及多元化課程，營造便利及友善之數位學習環境，健全數位學習成果評量機制，以運用數位學習提升服務品質與效率，爰訂定本規範。</w:t>
      </w:r>
    </w:p>
    <w:p w:rsidR="009F04CC" w:rsidRDefault="00456D21">
      <w:pPr>
        <w:pStyle w:val="Standard"/>
        <w:numPr>
          <w:ilvl w:val="0"/>
          <w:numId w:val="5"/>
        </w:numPr>
        <w:suppressAutoHyphens w:val="0"/>
        <w:spacing w:line="560" w:lineRule="exact"/>
        <w:ind w:left="707" w:hanging="707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實施對象及範圍</w:t>
      </w:r>
    </w:p>
    <w:p w:rsidR="009F04CC" w:rsidRDefault="00456D21">
      <w:pPr>
        <w:pStyle w:val="Standard"/>
        <w:spacing w:line="500" w:lineRule="exact"/>
        <w:ind w:left="709"/>
        <w:jc w:val="both"/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本規範係針對擬掛置於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e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等公務園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+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學習平臺</w:t>
      </w:r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以下簡稱本平臺</w:t>
      </w:r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之數位課程。範圍以提供公務人員閱讀之數位課程為主，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MOOCs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SPOC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、直播課程、微學習課程等類型為輔。</w:t>
      </w:r>
    </w:p>
    <w:p w:rsidR="009F04CC" w:rsidRDefault="00456D21">
      <w:pPr>
        <w:pStyle w:val="Standard"/>
        <w:numPr>
          <w:ilvl w:val="0"/>
          <w:numId w:val="5"/>
        </w:numPr>
        <w:suppressAutoHyphens w:val="0"/>
        <w:spacing w:line="560" w:lineRule="exact"/>
        <w:ind w:left="707" w:hanging="707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建置原則</w:t>
      </w:r>
    </w:p>
    <w:p w:rsidR="009F04CC" w:rsidRDefault="00456D21">
      <w:pPr>
        <w:pStyle w:val="Standard"/>
        <w:numPr>
          <w:ilvl w:val="1"/>
          <w:numId w:val="1"/>
        </w:numPr>
        <w:spacing w:line="500" w:lineRule="exact"/>
        <w:ind w:left="1560" w:hanging="99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擬掛置於本平臺之數位課程，在不重複投入資源製作相同課程前提下，配合公務人員核心能力分為共通、管理及專業核心能力，新建課程依各該核心能力進行分工如下：</w:t>
      </w:r>
    </w:p>
    <w:p w:rsidR="009F04CC" w:rsidRDefault="00456D21">
      <w:pPr>
        <w:pStyle w:val="Standard"/>
        <w:numPr>
          <w:ilvl w:val="0"/>
          <w:numId w:val="7"/>
        </w:numPr>
        <w:spacing w:line="500" w:lineRule="exact"/>
        <w:ind w:left="1843" w:hanging="425"/>
        <w:jc w:val="both"/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共通及管理核心能力課程：由</w:t>
      </w:r>
      <w:r>
        <w:rPr>
          <w:rFonts w:ascii="Times New Roman" w:eastAsia="標楷體" w:hAnsi="Times New Roman" w:cs="Times New Roman"/>
          <w:color w:val="000000"/>
          <w:sz w:val="32"/>
          <w:szCs w:val="32"/>
          <w:lang w:eastAsia="zh-HK"/>
        </w:rPr>
        <w:t>行政院人事行政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總處公務人力發展學院扣合各該項目（次項目）之定義與行為指標建置課程。</w:t>
      </w:r>
    </w:p>
    <w:p w:rsidR="009F04CC" w:rsidRDefault="00456D21">
      <w:pPr>
        <w:pStyle w:val="Standard"/>
        <w:numPr>
          <w:ilvl w:val="0"/>
          <w:numId w:val="3"/>
        </w:numPr>
        <w:spacing w:line="500" w:lineRule="exact"/>
        <w:ind w:left="1843" w:hanging="425"/>
        <w:jc w:val="both"/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專業核心能力課程：各機關</w:t>
      </w:r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構</w:t>
      </w:r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得依其主管業務需要及特色建置數位課程，並將相關資料通報「</w:t>
      </w:r>
      <w:r>
        <w:rPr>
          <w:rFonts w:ascii="Times New Roman" w:eastAsia="標楷體" w:hAnsi="Times New Roman" w:cs="Times New Roman"/>
          <w:color w:val="000000"/>
          <w:sz w:val="32"/>
          <w:szCs w:val="32"/>
          <w:lang w:eastAsia="zh-HK"/>
        </w:rPr>
        <w:t>行政院人事行政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總處公務人員終身學習入口網站」學習資訊維護之「數位教材資訊通報」專區。惟建置數位課程前，應先至該專區查詢各機關</w:t>
      </w:r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構</w:t>
      </w:r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建置情形，如有相同課程請先洽建置機關</w:t>
      </w:r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構</w:t>
      </w:r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分享。</w:t>
      </w:r>
    </w:p>
    <w:p w:rsidR="009F04CC" w:rsidRDefault="00456D21">
      <w:pPr>
        <w:pStyle w:val="Standard"/>
        <w:numPr>
          <w:ilvl w:val="1"/>
          <w:numId w:val="1"/>
        </w:numPr>
        <w:spacing w:line="500" w:lineRule="exact"/>
        <w:ind w:left="1560" w:hanging="993"/>
        <w:jc w:val="both"/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各機關</w:t>
      </w:r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構</w:t>
      </w:r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掛置於本平臺之數位課程，應符合下列基本規範</w:t>
      </w:r>
    </w:p>
    <w:p w:rsidR="009F04CC" w:rsidRDefault="00456D21">
      <w:pPr>
        <w:pStyle w:val="Standard"/>
        <w:numPr>
          <w:ilvl w:val="0"/>
          <w:numId w:val="8"/>
        </w:numPr>
        <w:spacing w:line="500" w:lineRule="exact"/>
        <w:ind w:left="1843" w:hanging="567"/>
        <w:jc w:val="both"/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提供之數位課程，請提供可直接閱讀課程首頁之檔案路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lastRenderedPageBreak/>
        <w:t>徑</w:t>
      </w:r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index.htm</w:t>
      </w:r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9F04CC" w:rsidRDefault="00456D21">
      <w:pPr>
        <w:pStyle w:val="Standard"/>
        <w:numPr>
          <w:ilvl w:val="0"/>
          <w:numId w:val="2"/>
        </w:numPr>
        <w:spacing w:line="500" w:lineRule="exact"/>
        <w:ind w:left="1843" w:hanging="567"/>
        <w:jc w:val="both"/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數位課程需可支援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Internet Explorer</w:t>
      </w:r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IE</w:t>
      </w:r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10.0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以上、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Microsoft Edge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Google Chrome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及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Safari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等瀏覽器格式。</w:t>
      </w:r>
    </w:p>
    <w:p w:rsidR="009F04CC" w:rsidRDefault="00456D21">
      <w:pPr>
        <w:pStyle w:val="Standard"/>
        <w:numPr>
          <w:ilvl w:val="0"/>
          <w:numId w:val="2"/>
        </w:numPr>
        <w:spacing w:line="500" w:lineRule="exact"/>
        <w:ind w:left="1843" w:hanging="567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數位課程如為影音格式，在不侵犯著作權前提下，以外部串流連結方式為優先考量。如擬掛置於本平臺，其解析度建議設定為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720P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9F04CC" w:rsidRDefault="00456D21">
      <w:pPr>
        <w:pStyle w:val="Standard"/>
        <w:numPr>
          <w:ilvl w:val="0"/>
          <w:numId w:val="2"/>
        </w:numPr>
        <w:spacing w:line="500" w:lineRule="exact"/>
        <w:ind w:left="1843" w:hanging="567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數位課程應使用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HTML5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MP4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MP3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（音訊檔）、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PDF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（文字檔）、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SCORM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（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1.2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2004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）、圖檔及網頁等格式，並可允許離線閱讀，請勿使用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FLASH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格式。</w:t>
      </w:r>
    </w:p>
    <w:p w:rsidR="009F04CC" w:rsidRDefault="00456D21">
      <w:pPr>
        <w:pStyle w:val="Standard"/>
        <w:numPr>
          <w:ilvl w:val="0"/>
          <w:numId w:val="2"/>
        </w:numPr>
        <w:spacing w:line="500" w:lineRule="exact"/>
        <w:ind w:left="1843" w:hanging="567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如為微學習課程，提供課程每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單元長度以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至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15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分鐘為原則。</w:t>
      </w:r>
    </w:p>
    <w:p w:rsidR="009F04CC" w:rsidRDefault="00456D21">
      <w:pPr>
        <w:pStyle w:val="Standard"/>
        <w:numPr>
          <w:ilvl w:val="0"/>
          <w:numId w:val="2"/>
        </w:numPr>
        <w:spacing w:line="500" w:lineRule="exact"/>
        <w:ind w:left="1843" w:hanging="567"/>
        <w:jc w:val="both"/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所有課程均需提供各課程代表圖示</w:t>
      </w:r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圖檔規格為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472pixels × 266 pixels</w:t>
      </w:r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9F04CC" w:rsidRDefault="00456D21">
      <w:pPr>
        <w:pStyle w:val="Standard"/>
        <w:numPr>
          <w:ilvl w:val="1"/>
          <w:numId w:val="1"/>
        </w:numPr>
        <w:spacing w:line="500" w:lineRule="exact"/>
        <w:ind w:left="1560" w:hanging="993"/>
        <w:jc w:val="both"/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各機關</w:t>
      </w:r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構</w:t>
      </w:r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建置之數位課程如需採計公務人員終身學習時數，應依</w:t>
      </w:r>
      <w:r>
        <w:rPr>
          <w:rFonts w:ascii="標楷體" w:eastAsia="標楷體" w:hAnsi="標楷體" w:cs="標楷體"/>
          <w:color w:val="000000"/>
          <w:sz w:val="32"/>
          <w:szCs w:val="32"/>
        </w:rPr>
        <w:t>「行政院及所屬</w:t>
      </w:r>
      <w:r>
        <w:rPr>
          <w:rFonts w:ascii="標楷體" w:eastAsia="標楷體" w:hAnsi="標楷體" w:cs="標楷體"/>
          <w:color w:val="000000"/>
          <w:sz w:val="32"/>
          <w:szCs w:val="32"/>
        </w:rPr>
        <w:t>機關學校推動公務人員終身學習實施要點」辦理，各機關（構）並應提供測驗題庫；公務人員閱讀各機關（構）建置之數位課程至少應達該數位課程總時數之半數，並通過學習成果評量，始得登錄公務人員終身學習時數。</w:t>
      </w:r>
    </w:p>
    <w:p w:rsidR="009F04CC" w:rsidRDefault="00456D21">
      <w:pPr>
        <w:pStyle w:val="Standard"/>
        <w:numPr>
          <w:ilvl w:val="1"/>
          <w:numId w:val="1"/>
        </w:numPr>
        <w:spacing w:line="500" w:lineRule="exact"/>
        <w:ind w:left="1560" w:hanging="99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各機關（構）所製作之課程應符合智慧財產權之相關規定，如有爭議將逕行下線處理。</w:t>
      </w:r>
    </w:p>
    <w:p w:rsidR="009F04CC" w:rsidRDefault="00456D21">
      <w:pPr>
        <w:pStyle w:val="Standard"/>
        <w:numPr>
          <w:ilvl w:val="1"/>
          <w:numId w:val="1"/>
        </w:numPr>
        <w:spacing w:line="500" w:lineRule="exact"/>
        <w:ind w:left="1560" w:hanging="993"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>各機關（構）每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年應至少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次定期檢視及更新數位課程內容，惟如課程內容顯有不合時宜、所引用法規或重大政策修訂時，課程建置機關</w:t>
      </w:r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構</w:t>
      </w:r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應即通知本平臺管理單位將課程下線並檢視修正課程內容，俟修正或重製後再行上線；另各機關</w:t>
      </w:r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構</w:t>
      </w:r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可自行訂定數位課程掛置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、下線及定期檢視原則，以提供公務人員專業且正確之數位課程內容。</w:t>
      </w:r>
    </w:p>
    <w:p w:rsidR="009F04CC" w:rsidRDefault="00456D21">
      <w:pPr>
        <w:pStyle w:val="Standard"/>
        <w:numPr>
          <w:ilvl w:val="1"/>
          <w:numId w:val="1"/>
        </w:numPr>
        <w:spacing w:line="500" w:lineRule="exact"/>
        <w:ind w:left="1560" w:hanging="99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lastRenderedPageBreak/>
        <w:t>為避免課程內容重複性問題，及提升學習實益，本平臺管理單位將另訂課程閱讀回饋機制，由使用端提出課程重複疑義，再由本平臺管理單位檢視。</w:t>
      </w:r>
    </w:p>
    <w:sectPr w:rsidR="009F04CC">
      <w:footerReference w:type="default" r:id="rId8"/>
      <w:pgSz w:w="11906" w:h="16838"/>
      <w:pgMar w:top="1440" w:right="1134" w:bottom="1440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21" w:rsidRDefault="00456D21">
      <w:pPr>
        <w:rPr>
          <w:rFonts w:hint="eastAsia"/>
        </w:rPr>
      </w:pPr>
      <w:r>
        <w:separator/>
      </w:r>
    </w:p>
  </w:endnote>
  <w:endnote w:type="continuationSeparator" w:id="0">
    <w:p w:rsidR="00456D21" w:rsidRDefault="00456D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, 'Liberation Mono'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4C" w:rsidRDefault="00456D21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F644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21" w:rsidRDefault="00456D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56D21" w:rsidRDefault="00456D2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256"/>
    <w:multiLevelType w:val="multilevel"/>
    <w:tmpl w:val="C85C2CA4"/>
    <w:styleLink w:val="WW8Num1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japaneseCounting"/>
      <w:lvlText w:val="（%2）"/>
      <w:lvlJc w:val="left"/>
      <w:rPr>
        <w:rFonts w:ascii="Times New Roman" w:eastAsia="標楷體" w:hAnsi="Times New Roman" w:cs="Times New Roman"/>
        <w:sz w:val="32"/>
        <w:szCs w:val="3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95F0D70"/>
    <w:multiLevelType w:val="multilevel"/>
    <w:tmpl w:val="8C6EC52A"/>
    <w:styleLink w:val="WW8Num5"/>
    <w:lvl w:ilvl="0">
      <w:start w:val="1"/>
      <w:numFmt w:val="japaneseCounting"/>
      <w:lvlText w:val="%1、"/>
      <w:lvlJc w:val="left"/>
      <w:rPr>
        <w:rFonts w:ascii="Times New Roman" w:eastAsia="標楷體" w:hAnsi="Times New Roman" w:cs="Times New Roman"/>
        <w:sz w:val="32"/>
        <w:szCs w:val="32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D26372A"/>
    <w:multiLevelType w:val="multilevel"/>
    <w:tmpl w:val="1264ECD8"/>
    <w:styleLink w:val="WW8Num3"/>
    <w:lvl w:ilvl="0">
      <w:start w:val="1"/>
      <w:numFmt w:val="decimal"/>
      <w:lvlText w:val="%1、"/>
      <w:lvlJc w:val="left"/>
      <w:rPr>
        <w:rFonts w:ascii="Times New Roman" w:eastAsia="標楷體" w:hAnsi="Times New Roman" w:cs="Times New Roman"/>
        <w:sz w:val="32"/>
        <w:szCs w:val="3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09B3E8D"/>
    <w:multiLevelType w:val="multilevel"/>
    <w:tmpl w:val="E1946B80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70C04A71"/>
    <w:multiLevelType w:val="multilevel"/>
    <w:tmpl w:val="2E861E46"/>
    <w:styleLink w:val="WW8Num2"/>
    <w:lvl w:ilvl="0">
      <w:start w:val="1"/>
      <w:numFmt w:val="decimal"/>
      <w:lvlText w:val="%1、"/>
      <w:lvlJc w:val="left"/>
      <w:rPr>
        <w:rFonts w:ascii="Times New Roman" w:eastAsia="標楷體" w:hAnsi="Times New Roman" w:cs="Times New Roman"/>
        <w:sz w:val="32"/>
        <w:szCs w:val="3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04CC"/>
    <w:rsid w:val="00456D21"/>
    <w:rsid w:val="009F04CC"/>
    <w:rsid w:val="00F6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Calibri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, 'Liberation Mono'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, 'Liberation Mono'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, 'Liberation Mono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'Liberation Mono'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Revision"/>
    <w:pPr>
      <w:widowControl/>
    </w:pPr>
    <w:rPr>
      <w:rFonts w:ascii="Calibri" w:eastAsia="新細明體, PMingLiU" w:hAnsi="Calibri" w:cs="Calibri"/>
      <w:szCs w:val="22"/>
      <w:lang w:bidi="ar-SA"/>
    </w:rPr>
  </w:style>
  <w:style w:type="paragraph" w:styleId="ab">
    <w:name w:val="List Paragraph"/>
    <w:basedOn w:val="Standard"/>
    <w:pPr>
      <w:ind w:left="480"/>
    </w:pPr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  <w:rPr>
      <w:rFonts w:ascii="Times New Roman" w:eastAsia="標楷體" w:hAnsi="Times New Roman" w:cs="Times New Roman"/>
      <w:sz w:val="32"/>
      <w:szCs w:val="3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sz w:val="32"/>
      <w:szCs w:val="32"/>
    </w:rPr>
  </w:style>
  <w:style w:type="character" w:customStyle="1" w:styleId="WW8Num3z0">
    <w:name w:val="WW8Num3z0"/>
    <w:rPr>
      <w:rFonts w:ascii="Times New Roman" w:eastAsia="標楷體" w:hAnsi="Times New Roman" w:cs="Times New Roman"/>
      <w:sz w:val="32"/>
      <w:szCs w:val="3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標楷體" w:hAnsi="Times New Roman" w:cs="Times New Roman"/>
      <w:sz w:val="32"/>
      <w:szCs w:val="32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-">
    <w:name w:val="WW-預設段落字型"/>
  </w:style>
  <w:style w:type="character" w:styleId="ac">
    <w:name w:val="annotation reference"/>
    <w:rPr>
      <w:sz w:val="18"/>
      <w:szCs w:val="18"/>
    </w:rPr>
  </w:style>
  <w:style w:type="character" w:customStyle="1" w:styleId="ad">
    <w:name w:val="頁首 字元"/>
    <w:rPr>
      <w:kern w:val="3"/>
    </w:rPr>
  </w:style>
  <w:style w:type="character" w:customStyle="1" w:styleId="ae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Calibri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, 'Liberation Mono'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, 'Liberation Mono'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, 'Liberation Mono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'Liberation Mono'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Revision"/>
    <w:pPr>
      <w:widowControl/>
    </w:pPr>
    <w:rPr>
      <w:rFonts w:ascii="Calibri" w:eastAsia="新細明體, PMingLiU" w:hAnsi="Calibri" w:cs="Calibri"/>
      <w:szCs w:val="22"/>
      <w:lang w:bidi="ar-SA"/>
    </w:rPr>
  </w:style>
  <w:style w:type="paragraph" w:styleId="ab">
    <w:name w:val="List Paragraph"/>
    <w:basedOn w:val="Standard"/>
    <w:pPr>
      <w:ind w:left="480"/>
    </w:pPr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  <w:rPr>
      <w:rFonts w:ascii="Times New Roman" w:eastAsia="標楷體" w:hAnsi="Times New Roman" w:cs="Times New Roman"/>
      <w:sz w:val="32"/>
      <w:szCs w:val="3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sz w:val="32"/>
      <w:szCs w:val="32"/>
    </w:rPr>
  </w:style>
  <w:style w:type="character" w:customStyle="1" w:styleId="WW8Num3z0">
    <w:name w:val="WW8Num3z0"/>
    <w:rPr>
      <w:rFonts w:ascii="Times New Roman" w:eastAsia="標楷體" w:hAnsi="Times New Roman" w:cs="Times New Roman"/>
      <w:sz w:val="32"/>
      <w:szCs w:val="3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標楷體" w:hAnsi="Times New Roman" w:cs="Times New Roman"/>
      <w:sz w:val="32"/>
      <w:szCs w:val="32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-">
    <w:name w:val="WW-預設段落字型"/>
  </w:style>
  <w:style w:type="character" w:styleId="ac">
    <w:name w:val="annotation reference"/>
    <w:rPr>
      <w:sz w:val="18"/>
      <w:szCs w:val="18"/>
    </w:rPr>
  </w:style>
  <w:style w:type="character" w:customStyle="1" w:styleId="ad">
    <w:name w:val="頁首 字元"/>
    <w:rPr>
      <w:kern w:val="3"/>
    </w:rPr>
  </w:style>
  <w:style w:type="character" w:customStyle="1" w:styleId="ae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e等公務園_數位教材規範</dc:title>
  <dc:creator>WEN</dc:creator>
  <cp:lastModifiedBy>user</cp:lastModifiedBy>
  <cp:revision>1</cp:revision>
  <cp:lastPrinted>2017-04-10T15:22:00Z</cp:lastPrinted>
  <dcterms:created xsi:type="dcterms:W3CDTF">2017-03-29T09:13:00Z</dcterms:created>
  <dcterms:modified xsi:type="dcterms:W3CDTF">2019-12-16T06:59:00Z</dcterms:modified>
</cp:coreProperties>
</file>