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0C" w:rsidRDefault="00F02FB6">
      <w:pPr>
        <w:pStyle w:val="Standard"/>
        <w:spacing w:line="500" w:lineRule="exact"/>
      </w:pPr>
      <w:bookmarkStart w:id="0" w:name="_GoBack"/>
      <w:r>
        <w:rPr>
          <w:rFonts w:ascii="標楷體" w:eastAsia="標楷體" w:hAnsi="標楷體" w:cs="標楷體"/>
          <w:b/>
          <w:bCs/>
          <w:sz w:val="40"/>
        </w:rPr>
        <w:t>新增、刪除須辦理特殊查核職務一覽表</w:t>
      </w:r>
    </w:p>
    <w:bookmarkEnd w:id="0"/>
    <w:p w:rsidR="00885F0C" w:rsidRDefault="00F02FB6">
      <w:pPr>
        <w:pStyle w:val="Standard"/>
        <w:spacing w:line="500" w:lineRule="exact"/>
        <w:jc w:val="both"/>
        <w:rPr>
          <w:rFonts w:ascii="標楷體" w:eastAsia="標楷體" w:hAnsi="標楷體" w:cs="標楷體"/>
          <w:sz w:val="32"/>
        </w:rPr>
      </w:pPr>
      <w:r>
        <w:rPr>
          <w:rFonts w:ascii="標楷體" w:eastAsia="標楷體" w:hAnsi="標楷體" w:cs="標楷體"/>
          <w:b/>
          <w:bCs/>
          <w:sz w:val="32"/>
        </w:rPr>
        <w:t>新增部分</w:t>
      </w:r>
      <w:r>
        <w:rPr>
          <w:rFonts w:ascii="標楷體" w:eastAsia="標楷體" w:hAnsi="標楷體" w:cs="標楷體"/>
          <w:b/>
          <w:bCs/>
          <w:sz w:val="32"/>
        </w:rPr>
        <w:t>(230</w:t>
      </w:r>
      <w:r>
        <w:rPr>
          <w:rFonts w:ascii="標楷體" w:eastAsia="標楷體" w:hAnsi="標楷體" w:cs="標楷體"/>
          <w:b/>
          <w:bCs/>
          <w:sz w:val="32"/>
        </w:rPr>
        <w:t>個</w:t>
      </w:r>
      <w:r>
        <w:rPr>
          <w:rFonts w:ascii="標楷體" w:eastAsia="標楷體" w:hAnsi="標楷體" w:cs="標楷體"/>
          <w:b/>
          <w:bCs/>
          <w:sz w:val="32"/>
        </w:rPr>
        <w:t>)</w:t>
      </w:r>
      <w:r>
        <w:rPr>
          <w:rFonts w:ascii="標楷體" w:eastAsia="標楷體" w:hAnsi="標楷體" w:cs="標楷體"/>
          <w:b/>
          <w:bCs/>
          <w:sz w:val="32"/>
        </w:rPr>
        <w:t>：</w:t>
      </w:r>
    </w:p>
    <w:tbl>
      <w:tblPr>
        <w:tblW w:w="9133" w:type="dxa"/>
        <w:jc w:val="center"/>
        <w:tblLayout w:type="fixed"/>
        <w:tblCellMar>
          <w:left w:w="10" w:type="dxa"/>
          <w:right w:w="10" w:type="dxa"/>
        </w:tblCellMar>
        <w:tblLook w:val="0000" w:firstRow="0" w:lastRow="0" w:firstColumn="0" w:lastColumn="0" w:noHBand="0" w:noVBand="0"/>
      </w:tblPr>
      <w:tblGrid>
        <w:gridCol w:w="1103"/>
        <w:gridCol w:w="1085"/>
        <w:gridCol w:w="1417"/>
        <w:gridCol w:w="3594"/>
        <w:gridCol w:w="992"/>
        <w:gridCol w:w="942"/>
      </w:tblGrid>
      <w:tr w:rsidR="00885F0C">
        <w:tblPrEx>
          <w:tblCellMar>
            <w:top w:w="0" w:type="dxa"/>
            <w:bottom w:w="0" w:type="dxa"/>
          </w:tblCellMar>
        </w:tblPrEx>
        <w:trPr>
          <w:cantSplit/>
          <w:trHeight w:hRule="exact" w:val="284"/>
          <w:tblHeader/>
          <w:jc w:val="center"/>
        </w:trPr>
        <w:tc>
          <w:tcPr>
            <w:tcW w:w="1103" w:type="dxa"/>
            <w:vMerge w:val="restart"/>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spacing w:line="300" w:lineRule="exact"/>
              <w:jc w:val="both"/>
              <w:rPr>
                <w:rFonts w:ascii="標楷體" w:eastAsia="標楷體" w:hAnsi="標楷體" w:cs="標楷體"/>
                <w:b/>
                <w:bCs/>
              </w:rPr>
            </w:pPr>
            <w:r>
              <w:rPr>
                <w:rFonts w:ascii="標楷體" w:eastAsia="標楷體" w:hAnsi="標楷體" w:cs="標楷體"/>
                <w:b/>
                <w:bCs/>
              </w:rPr>
              <w:t>機關</w:t>
            </w:r>
          </w:p>
        </w:tc>
        <w:tc>
          <w:tcPr>
            <w:tcW w:w="1085"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spacing w:line="300" w:lineRule="exact"/>
              <w:jc w:val="both"/>
              <w:rPr>
                <w:rFonts w:ascii="標楷體" w:eastAsia="標楷體" w:hAnsi="標楷體" w:cs="標楷體"/>
                <w:b/>
                <w:bCs/>
              </w:rPr>
            </w:pPr>
            <w:r>
              <w:rPr>
                <w:rFonts w:ascii="標楷體" w:eastAsia="標楷體" w:hAnsi="標楷體" w:cs="標楷體"/>
                <w:b/>
                <w:bCs/>
              </w:rPr>
              <w:t>職務名稱</w:t>
            </w:r>
          </w:p>
        </w:tc>
        <w:tc>
          <w:tcPr>
            <w:tcW w:w="1417"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spacing w:line="300" w:lineRule="exact"/>
              <w:jc w:val="both"/>
              <w:rPr>
                <w:rFonts w:ascii="標楷體" w:eastAsia="標楷體" w:hAnsi="標楷體" w:cs="標楷體"/>
                <w:b/>
                <w:bCs/>
              </w:rPr>
            </w:pPr>
            <w:r>
              <w:rPr>
                <w:rFonts w:ascii="標楷體" w:eastAsia="標楷體" w:hAnsi="標楷體" w:cs="標楷體"/>
                <w:b/>
                <w:bCs/>
              </w:rPr>
              <w:t>所在單位</w:t>
            </w:r>
          </w:p>
        </w:tc>
        <w:tc>
          <w:tcPr>
            <w:tcW w:w="3594"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snapToGrid w:val="0"/>
              <w:spacing w:line="300" w:lineRule="exact"/>
              <w:jc w:val="both"/>
              <w:rPr>
                <w:rFonts w:ascii="標楷體" w:eastAsia="標楷體" w:hAnsi="標楷體" w:cs="標楷體"/>
                <w:b/>
                <w:bCs/>
              </w:rPr>
            </w:pPr>
            <w:r>
              <w:rPr>
                <w:rFonts w:ascii="標楷體" w:eastAsia="標楷體" w:hAnsi="標楷體" w:cs="標楷體"/>
                <w:b/>
                <w:bCs/>
              </w:rPr>
              <w:t>工作內容</w:t>
            </w:r>
          </w:p>
        </w:tc>
        <w:tc>
          <w:tcPr>
            <w:tcW w:w="992"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snapToGrid w:val="0"/>
              <w:spacing w:line="300" w:lineRule="exact"/>
              <w:jc w:val="center"/>
              <w:rPr>
                <w:rFonts w:ascii="標楷體" w:eastAsia="標楷體" w:hAnsi="標楷體" w:cs="標楷體"/>
                <w:b/>
                <w:bCs/>
              </w:rPr>
            </w:pPr>
            <w:r>
              <w:rPr>
                <w:rFonts w:ascii="標楷體" w:eastAsia="標楷體" w:hAnsi="標楷體" w:cs="標楷體"/>
                <w:b/>
                <w:bCs/>
              </w:rPr>
              <w:t>職務數</w:t>
            </w:r>
          </w:p>
        </w:tc>
        <w:tc>
          <w:tcPr>
            <w:tcW w:w="942" w:type="dxa"/>
            <w:vMerge w:val="restart"/>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F02FB6">
            <w:pPr>
              <w:pStyle w:val="a6"/>
              <w:spacing w:line="300" w:lineRule="exact"/>
              <w:jc w:val="both"/>
              <w:rPr>
                <w:rFonts w:cs="標楷體"/>
              </w:rPr>
            </w:pPr>
            <w:r>
              <w:rPr>
                <w:rFonts w:cs="標楷體"/>
              </w:rPr>
              <w:t>備註</w:t>
            </w:r>
          </w:p>
        </w:tc>
      </w:tr>
      <w:tr w:rsidR="00885F0C">
        <w:tblPrEx>
          <w:tblCellMar>
            <w:top w:w="0" w:type="dxa"/>
            <w:bottom w:w="0" w:type="dxa"/>
          </w:tblCellMar>
        </w:tblPrEx>
        <w:trPr>
          <w:cantSplit/>
          <w:trHeight w:val="567"/>
          <w:tblHeader/>
          <w:jc w:val="center"/>
        </w:trPr>
        <w:tc>
          <w:tcPr>
            <w:tcW w:w="1103" w:type="dxa"/>
            <w:vMerge/>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000000" w:rsidRDefault="00F02FB6">
            <w:pPr>
              <w:rPr>
                <w:rFonts w:hint="eastAsia"/>
              </w:rPr>
            </w:pPr>
          </w:p>
        </w:tc>
        <w:tc>
          <w:tcPr>
            <w:tcW w:w="1085" w:type="dxa"/>
            <w:vMerge/>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00000" w:rsidRDefault="00F02FB6">
            <w:pPr>
              <w:rPr>
                <w:rFonts w:hint="eastAsia"/>
              </w:rPr>
            </w:pPr>
          </w:p>
        </w:tc>
        <w:tc>
          <w:tcPr>
            <w:tcW w:w="1417" w:type="dxa"/>
            <w:vMerge/>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00000" w:rsidRDefault="00F02FB6">
            <w:pPr>
              <w:rPr>
                <w:rFonts w:hint="eastAsia"/>
              </w:rPr>
            </w:pPr>
          </w:p>
        </w:tc>
        <w:tc>
          <w:tcPr>
            <w:tcW w:w="3594" w:type="dxa"/>
            <w:vMerge/>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00000" w:rsidRDefault="00F02FB6">
            <w:pPr>
              <w:rPr>
                <w:rFonts w:hint="eastAsia"/>
              </w:rPr>
            </w:pPr>
          </w:p>
        </w:tc>
        <w:tc>
          <w:tcPr>
            <w:tcW w:w="992" w:type="dxa"/>
            <w:vMerge/>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00000" w:rsidRDefault="00F02FB6">
            <w:pPr>
              <w:rPr>
                <w:rFonts w:hint="eastAsia"/>
              </w:rPr>
            </w:pPr>
          </w:p>
        </w:tc>
        <w:tc>
          <w:tcPr>
            <w:tcW w:w="942" w:type="dxa"/>
            <w:vMerge/>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000000" w:rsidRDefault="00F02FB6">
            <w:pPr>
              <w:rPr>
                <w:rFonts w:hint="eastAsia"/>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常務次長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輔助部長處理部務。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56" w:hanging="456"/>
              <w:jc w:val="both"/>
              <w:rPr>
                <w:rFonts w:ascii="標楷體" w:eastAsia="標楷體" w:hAnsi="標楷體" w:cs="標楷體"/>
              </w:rPr>
            </w:pPr>
            <w:r>
              <w:rPr>
                <w:rFonts w:ascii="標楷體" w:eastAsia="標楷體" w:hAnsi="標楷體" w:cs="標楷體"/>
              </w:rPr>
              <w:t>一、辦理政務次長室秘書業務人員。</w:t>
            </w:r>
          </w:p>
          <w:p w:rsidR="00885F0C" w:rsidRDefault="00F02FB6">
            <w:pPr>
              <w:pStyle w:val="Standard"/>
              <w:ind w:left="456" w:hanging="456"/>
              <w:jc w:val="both"/>
              <w:rPr>
                <w:rFonts w:ascii="標楷體" w:eastAsia="標楷體" w:hAnsi="標楷體" w:cs="標楷體"/>
              </w:rPr>
            </w:pPr>
            <w:r>
              <w:rPr>
                <w:rFonts w:ascii="標楷體" w:eastAsia="標楷體" w:hAnsi="標楷體" w:cs="標楷體"/>
              </w:rPr>
              <w:t>二、辦理文稿審核、專案研究等事宜。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56" w:hanging="456"/>
              <w:jc w:val="both"/>
              <w:rPr>
                <w:rFonts w:ascii="標楷體" w:eastAsia="標楷體" w:hAnsi="標楷體" w:cs="標楷體"/>
              </w:rPr>
            </w:pPr>
            <w:r>
              <w:rPr>
                <w:rFonts w:ascii="標楷體" w:eastAsia="標楷體" w:hAnsi="標楷體" w:cs="標楷體"/>
              </w:rPr>
              <w:t>一、辦理常務次長室秘書業務人員。</w:t>
            </w:r>
          </w:p>
          <w:p w:rsidR="00885F0C" w:rsidRDefault="00F02FB6">
            <w:pPr>
              <w:pStyle w:val="Standard"/>
              <w:ind w:left="456" w:hanging="456"/>
              <w:jc w:val="both"/>
              <w:rPr>
                <w:rFonts w:ascii="標楷體" w:eastAsia="標楷體" w:hAnsi="標楷體" w:cs="標楷體"/>
              </w:rPr>
            </w:pPr>
            <w:r>
              <w:rPr>
                <w:rFonts w:ascii="標楷體" w:eastAsia="標楷體" w:hAnsi="標楷體" w:cs="標楷體"/>
              </w:rPr>
              <w:t>二、辦理文稿審核、專案研究等事宜。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內政部警政署保安警察第三總隊</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安檢保防科</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督導辦理國家安全情報、國家安全偵防、兩岸交流安全事務及電務密碼管制等全般保防工作。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桃園市政府警察局</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局長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桃園市政府警察局</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綜理局務。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桃園市政府警察局</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保防科</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督導辦理國家安全情報、國家安全偵防、兩岸交流安全事務及電務密碼管制等全般保防工作。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連江縣警察局</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局長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連江縣警察局</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綜理局務。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連江縣警察局</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行政科</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督導辦理國家安全情報、國家安全偵防、兩岸交流安全事務及電務密碼管制等全般保防工作。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薦任編纂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戰略規劃司</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辦理立法院年度五年兵整及施政計畫報告之編纂及立法院、監察院業務綜辦。</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薦任編纂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戰略規劃司</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pPr>
            <w:r>
              <w:rPr>
                <w:rFonts w:ascii="標楷體" w:eastAsia="標楷體" w:hAnsi="標楷體" w:cs="標楷體"/>
              </w:rPr>
              <w:t>負責本部任</w:t>
            </w:r>
            <w:r>
              <w:rPr>
                <w:rFonts w:ascii="標楷體" w:eastAsia="標楷體" w:hAnsi="標楷體" w:cs="標楷體"/>
              </w:rPr>
              <w:t>(</w:t>
            </w:r>
            <w:r>
              <w:rPr>
                <w:rFonts w:ascii="標楷體" w:eastAsia="標楷體" w:hAnsi="標楷體" w:cs="標楷體"/>
              </w:rPr>
              <w:t>業</w:t>
            </w:r>
            <w:r>
              <w:rPr>
                <w:rFonts w:ascii="標楷體" w:eastAsia="標楷體" w:hAnsi="標楷體" w:cs="標楷體"/>
              </w:rPr>
              <w:t>)</w:t>
            </w:r>
            <w:r>
              <w:rPr>
                <w:rFonts w:ascii="標楷體" w:eastAsia="標楷體" w:hAnsi="標楷體" w:cs="標楷體"/>
              </w:rPr>
              <w:t>務職掌、權責劃分及相關手冊</w:t>
            </w:r>
            <w:r>
              <w:rPr>
                <w:rFonts w:ascii="標楷體" w:eastAsia="標楷體" w:hAnsi="標楷體" w:cs="標楷體"/>
              </w:rPr>
              <w:t>(</w:t>
            </w:r>
            <w:r>
              <w:rPr>
                <w:rFonts w:ascii="標楷體" w:eastAsia="標楷體" w:hAnsi="標楷體" w:cs="標楷體"/>
              </w:rPr>
              <w:t>修</w:t>
            </w:r>
            <w:r>
              <w:rPr>
                <w:rFonts w:ascii="標楷體" w:eastAsia="標楷體" w:hAnsi="標楷體" w:cs="標楷體"/>
              </w:rPr>
              <w:t>)</w:t>
            </w:r>
            <w:r>
              <w:rPr>
                <w:rFonts w:ascii="標楷體" w:eastAsia="標楷體" w:hAnsi="標楷體" w:cs="標楷體"/>
              </w:rPr>
              <w:t>訂，本部組織法及處務規程釋疑、修訂及單位組織編裝等業務。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戰略規劃司</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襄助處長指導各項區域安全情勢研析及督導所屬完成長官對外談參。</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薦任編纂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戰略規劃司</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辦理國防戰略環境研析作業。</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lastRenderedPageBreak/>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薦任編纂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戰略規劃司</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協辦兩岸軍事互信機制政策規劃、陸委會業務協調聯繫、綜辦戰略專案小組及國防政策小組會議彙整。</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戰略規劃司</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pPr>
            <w:r>
              <w:rPr>
                <w:rFonts w:ascii="標楷體" w:eastAsia="標楷體" w:hAnsi="標楷體" w:cs="標楷體"/>
              </w:rPr>
              <w:t>本司人民陳情案件處置、協助國防報告書之編纂及發行事項、委託學術意見調查與專題研究、辦理國防政策議題研析。</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整合評估司</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國軍效益評估政策及成本分析策進與業務督導。</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簡任編纂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整合評估司</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綜理國防院監督、涉外業務全般事宜，與協助督導、研討及管制各項專案工作，並擔任資訊安全長。</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整合評估司</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綜理國軍成本效益評估、系統分析業務及國防資源整合評估作業。</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全民防衛動員室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督導辦理「行政院全民防衛動員準備業務會報」全般工作及動員政策擬定。</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全民防衛動員室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督導辦理全民防衛動員之動員方案年度工作規劃執行全般業務。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簡任編纂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全民防衛動員室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督導辦理國軍建軍規劃、軍事動員等業務。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簡任編纂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全民防衛動員室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督導辦理軍需工業及物力動員策劃與執行、立法院相關業務。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國防採購室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襄助主任督導國防採購室全般業務之推展。</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薦任編纂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國防採購室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61" w:hanging="461"/>
              <w:jc w:val="both"/>
              <w:rPr>
                <w:rFonts w:ascii="標楷體" w:eastAsia="標楷體" w:hAnsi="標楷體" w:cs="標楷體"/>
              </w:rPr>
            </w:pPr>
            <w:r>
              <w:rPr>
                <w:rFonts w:ascii="標楷體" w:eastAsia="標楷體" w:hAnsi="標楷體" w:cs="標楷體"/>
              </w:rPr>
              <w:t>一、國軍投資建案計畫及年度重要採購計畫評核審查作業。</w:t>
            </w:r>
          </w:p>
          <w:p w:rsidR="00885F0C" w:rsidRDefault="00F02FB6">
            <w:pPr>
              <w:pStyle w:val="Standard"/>
              <w:ind w:left="461" w:hanging="461"/>
              <w:jc w:val="both"/>
              <w:rPr>
                <w:rFonts w:ascii="標楷體" w:eastAsia="標楷體" w:hAnsi="標楷體" w:cs="標楷體"/>
              </w:rPr>
            </w:pPr>
            <w:r>
              <w:rPr>
                <w:rFonts w:ascii="標楷體" w:eastAsia="標楷體" w:hAnsi="標楷體" w:cs="標楷體"/>
              </w:rPr>
              <w:t>二、國軍採購上級機關職權通案授權及逐案核准之規劃、審辦與管理業務。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國防採購室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46" w:hanging="446"/>
              <w:jc w:val="both"/>
              <w:rPr>
                <w:rFonts w:ascii="標楷體" w:eastAsia="標楷體" w:hAnsi="標楷體" w:cs="標楷體"/>
              </w:rPr>
            </w:pPr>
            <w:r>
              <w:rPr>
                <w:rFonts w:ascii="標楷體" w:eastAsia="標楷體" w:hAnsi="標楷體" w:cs="標楷體"/>
              </w:rPr>
              <w:t>一、國軍年度採購專業人員訓練之整體規劃、執行與管制作業。</w:t>
            </w:r>
          </w:p>
          <w:p w:rsidR="00885F0C" w:rsidRDefault="00F02FB6">
            <w:pPr>
              <w:pStyle w:val="Standard"/>
              <w:ind w:left="446" w:hanging="446"/>
              <w:jc w:val="both"/>
              <w:rPr>
                <w:rFonts w:ascii="標楷體" w:eastAsia="標楷體" w:hAnsi="標楷體" w:cs="標楷體"/>
              </w:rPr>
            </w:pPr>
            <w:r>
              <w:rPr>
                <w:rFonts w:ascii="標楷體" w:eastAsia="標楷體" w:hAnsi="標楷體" w:cs="標楷體"/>
              </w:rPr>
              <w:t>二、國軍採購稽核作業之整體規劃、執行與管制業務。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委任助理員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國防採購室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國軍投資建案及重要購案評核審查作業。</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lastRenderedPageBreak/>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國防採購室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90" w:hanging="490"/>
              <w:jc w:val="both"/>
              <w:rPr>
                <w:rFonts w:ascii="標楷體" w:eastAsia="標楷體" w:hAnsi="標楷體" w:cs="標楷體"/>
              </w:rPr>
            </w:pPr>
            <w:r>
              <w:rPr>
                <w:rFonts w:ascii="標楷體" w:eastAsia="標楷體" w:hAnsi="標楷體" w:cs="標楷體"/>
              </w:rPr>
              <w:t>一、綜理國軍外購物資接轉、運輸、保險等事宜。</w:t>
            </w:r>
          </w:p>
          <w:p w:rsidR="00885F0C" w:rsidRDefault="00F02FB6">
            <w:pPr>
              <w:pStyle w:val="Standard"/>
              <w:ind w:left="490" w:hanging="490"/>
              <w:jc w:val="both"/>
              <w:rPr>
                <w:rFonts w:ascii="標楷體" w:eastAsia="標楷體" w:hAnsi="標楷體" w:cs="標楷體"/>
              </w:rPr>
            </w:pPr>
            <w:r>
              <w:rPr>
                <w:rFonts w:ascii="標楷體" w:eastAsia="標楷體" w:hAnsi="標楷體" w:cs="標楷體"/>
              </w:rPr>
              <w:t>二、保密督導官暨資安長督導業務。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薦任編纂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國防採購室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一、國軍採購作業規定購辦訂約業務。</w:t>
            </w:r>
          </w:p>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二、招標邀約、開審決標作業、契約製作及保證金繳納業務。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薦任編纂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國防採購室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61" w:hanging="461"/>
              <w:jc w:val="both"/>
              <w:rPr>
                <w:rFonts w:ascii="標楷體" w:eastAsia="標楷體" w:hAnsi="標楷體" w:cs="標楷體"/>
              </w:rPr>
            </w:pPr>
            <w:r>
              <w:rPr>
                <w:rFonts w:ascii="標楷體" w:eastAsia="標楷體" w:hAnsi="標楷體" w:cs="標楷體"/>
              </w:rPr>
              <w:t>一、國軍購案契約接管、交貨、履約管制作業。</w:t>
            </w:r>
          </w:p>
          <w:p w:rsidR="00885F0C" w:rsidRDefault="00F02FB6">
            <w:pPr>
              <w:pStyle w:val="Standard"/>
              <w:ind w:left="461" w:hanging="461"/>
              <w:jc w:val="both"/>
              <w:rPr>
                <w:rFonts w:ascii="標楷體" w:eastAsia="標楷體" w:hAnsi="標楷體" w:cs="標楷體"/>
              </w:rPr>
            </w:pPr>
            <w:r>
              <w:rPr>
                <w:rFonts w:ascii="標楷體" w:eastAsia="標楷體" w:hAnsi="標楷體" w:cs="標楷體"/>
              </w:rPr>
              <w:t>二、履約爭議及糾紛研處。</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國防採購室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國軍國內外購案商源資料蒐集、綜整及商情政策、法令執行與策定業務。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國防採購室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國軍內外購案審查及履約驗收階段全般作業。</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國防採購室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國軍購案招標邀約、開審決標作業、契約製作及保證金繳納業務。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國防採購室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國軍年度海空運契約採購計畫編制、管制執行及危險品及機敏性軍品運輸作業。</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政務辦公室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協助處長督導國會全般業務遂行。</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政務辦公室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國軍文書與檔案相關業務。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政務辦公室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辦理監察院中央巡察及調查案件等業務。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國防部軍備局</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副局長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國防部軍備局</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襄助局長辦理國軍軍備整備事項。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國防部軍備局</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綜合事務處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綜理監督國防部軍備局各項資訊業務及資訊安全。</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國防部軍備局</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簡任技正</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工程營產處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工程會「推動公共建設方案」、列管「一億元以上工程」計畫管制、督導工程教育訓練及工程諮詢小組業務等。</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教育部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常務次長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教育部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一、督導各單位業務。</w:t>
            </w:r>
            <w:r>
              <w:rPr>
                <w:rFonts w:ascii="標楷體" w:eastAsia="標楷體" w:hAnsi="標楷體" w:cs="標楷體"/>
              </w:rPr>
              <w:br/>
            </w:r>
            <w:r>
              <w:rPr>
                <w:rFonts w:ascii="標楷體" w:eastAsia="標楷體" w:hAnsi="標楷體" w:cs="標楷體"/>
              </w:rPr>
              <w:t>二、襄助部長處理相關業務。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lastRenderedPageBreak/>
              <w:t>教育部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教育部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一、辦理部、次長室秘書業務人員。</w:t>
            </w:r>
          </w:p>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二、部、次長室機要公務處理。</w:t>
            </w:r>
          </w:p>
          <w:p w:rsidR="00885F0C" w:rsidRDefault="00F02FB6">
            <w:pPr>
              <w:pStyle w:val="Standard"/>
              <w:ind w:left="456" w:hanging="456"/>
              <w:jc w:val="both"/>
              <w:rPr>
                <w:rFonts w:ascii="標楷體" w:eastAsia="標楷體" w:hAnsi="標楷體" w:cs="標楷體"/>
              </w:rPr>
            </w:pPr>
            <w:r>
              <w:rPr>
                <w:rFonts w:ascii="標楷體" w:eastAsia="標楷體" w:hAnsi="標楷體" w:cs="標楷體"/>
              </w:rPr>
              <w:t>三、整理部、次長室之陳核文件等事宜。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4</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教育部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教育部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一、辦理部、次長室秘書業務人員。</w:t>
            </w:r>
          </w:p>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二、整理部、次長室之陳核文件等事宜。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3</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經濟部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常務次長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輔助首長綜理經濟部暨所屬機關（構）重要業務。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經濟部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一、辦理政務次長室秘書業務人員。</w:t>
            </w:r>
          </w:p>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二、協助政務次長處理機要文書業務。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經濟部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一、辦理常務次長室秘書業務人員。</w:t>
            </w:r>
          </w:p>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二、協助常務次長處理機要文書業務。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經濟部工業局</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副局長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經濟部工業局</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一、襄助局長綜理局務。</w:t>
            </w:r>
          </w:p>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二、負責督導知識服務組、金屬機電組、電子資訊組、民生化工組、產業競爭力發展中心等單位業務，並指揮監督所屬人員。</w:t>
            </w:r>
          </w:p>
          <w:p w:rsidR="00885F0C" w:rsidRDefault="00F02FB6">
            <w:pPr>
              <w:pStyle w:val="Standard"/>
              <w:ind w:left="475" w:hanging="475"/>
              <w:jc w:val="both"/>
              <w:rPr>
                <w:rFonts w:ascii="標楷體" w:eastAsia="標楷體" w:hAnsi="標楷體" w:cs="標楷體"/>
              </w:rPr>
            </w:pPr>
            <w:r>
              <w:rPr>
                <w:rFonts w:ascii="標楷體" w:eastAsia="標楷體" w:hAnsi="標楷體" w:cs="標楷體"/>
              </w:rPr>
              <w:t>三、督導產業政策組、永續發展組、工業區組等單位業務，並指揮監督所屬人員。</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交通部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常務次長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交通部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襄助部長處理部務。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交通部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交通部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辦理常務次長室秘書業務人員。</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交通部</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交通部</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辦理政務次長室秘書業務人員。</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交通部鐵道局</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局長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交通部鐵道局</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綜理局務。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交通部鐵道局</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交通部鐵道局</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辦理局長室秘書業務。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副主任委員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大陸委員會</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襄理本會兩岸相關業務。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大陸委員會</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綜核本會兩岸業務文稿簽呈及代判。</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lastRenderedPageBreak/>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參事</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大陸委員會</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辦理接待外賓及主任委員交辦業務。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3</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參事</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大陸委員會</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主要議題撰寫建議報告及主任委員臨時交辦事項。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簡任秘書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大陸委員會</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辦理主任委員室機要秘書業務。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簡任秘書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大陸委員會</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辦理主任委員室公文核稿等業務。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大陸委員會</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辦理主任委員室機要秘書業務。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大陸委員會</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辦理副主任委員室機要秘書業務。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3</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大陸委員會</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辦理副主任委員室秘書業務。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簡任秘書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大陸委員會</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辦理主任秘書室公文核稿等業務。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大陸委員會</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辦理主任秘書室秘書業務。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綜合規劃處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綜理兩岸協商、策略規劃業務。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綜合規劃處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襄理兩岸協商、策略規劃業務。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綜合規劃處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辦理大陸資訊之蒐集、情勢研判及策略規劃業務。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綜合規劃處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協助兩岸協商、策略規劃業務。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綜合規劃處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辦理兩岸策略規劃業務。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綜合規劃處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辦理兩岸情勢研判業務。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綜合規劃處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辦理資研中心業務。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綜合規劃處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辦理綜合民調業務。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綜合規劃處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辦理兩岸政策研究業務。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綜理兩岸文教交流政策之擬訂及協調。</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襄理兩岸文教交流政策之擬訂及協調。</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協助兩岸文教交流政策之擬訂及協調。</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lastRenderedPageBreak/>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辦理兩岸藝文宗教交流業務。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辦理兩岸中介團體督導業務。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辦理兩岸大眾傳播業務。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辦理兩岸學術科技交流業務。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綜理兩岸經濟政策及相關安全事務。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襄理兩岸經濟政策及相關安全事務。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協助兩岸經濟政策及相關安全事務。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辦理兩岸交通旅行業務。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辦理兩岸財金等業務。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辦理經貿台商等業務。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經濟處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辦理農漁涉外等業務。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經濟處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辦理有關兩岸觀光、金門、馬祖、澎湖與大陸通航相關事務業務。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法政處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綜理大陸事務法政業務。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法政處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襄理大陸事務法政業務。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研究委員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法政處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協助大陸事務法政業務。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法政處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辦理兩岸中介事務及核稿等業務。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法政處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辦理兩岸社會交流相關業務。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法政處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辦理涉外蒙藏業務。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法政處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辦理兩岸法制相關業務。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法政處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辦理兩岸交流中內政、國防案件等一般業務。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lastRenderedPageBreak/>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法政處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辦理大陸地區人民來台管理機制。</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法政處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辦理兩岸中介事務。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jc w:val="center"/>
              <w:rPr>
                <w:rFonts w:ascii="標楷體" w:eastAsia="標楷體" w:hAnsi="標楷體" w:cs="標楷體"/>
                <w:color w:val="000000"/>
              </w:rPr>
            </w:pPr>
            <w:r>
              <w:rPr>
                <w:rFonts w:ascii="標楷體" w:eastAsia="標楷體" w:hAnsi="標楷體" w:cs="標楷體"/>
                <w:color w:val="000000"/>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港澳蒙藏處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綜理港澳政策規劃、協調業務。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港澳蒙藏處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襄理港澳政策規劃、協調業務。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港澳蒙藏處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協助港澳政策規劃、協調業務。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港澳蒙藏處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辦理港澳業務規劃、協調業務。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港澳蒙藏處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辦理港澳政策法規規劃業務。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港澳蒙藏處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辦理港澳政策規劃、協調、執行業務。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港澳蒙藏處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辦理臺港澳交流規劃、執行業務。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港澳蒙藏處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辦理協商業務。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聯絡處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綜理大陸政策之宣導、聯絡業務。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聯絡處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襄理大陸政策之宣導、聯絡業務。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rPr>
                <w:rFonts w:ascii="標楷體" w:eastAsia="標楷體" w:hAnsi="標楷體" w:cs="標楷體"/>
                <w:color w:val="000000"/>
              </w:rPr>
            </w:pPr>
            <w:r>
              <w:rPr>
                <w:rFonts w:ascii="標楷體" w:eastAsia="標楷體" w:hAnsi="標楷體" w:cs="標楷體"/>
                <w:color w:val="000000"/>
              </w:rPr>
              <w:t>聯絡處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協助大陸政策之宣導、聯絡業務。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辦理大陸事務綜合諮詢業務。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辦理海外聯絡等業務。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辦理大陸政策宣導策劃等業務。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辦理新聞聯繫等業務。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綜理本會議事、文書、電務、資訊及檔案管理。</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協助本會議事、文書、電務、資訊及檔案管理。</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辦理密電及機要公文等業務。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辦理機密檔案歸檔業務。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辦理本會委員會議及施政計畫管制業務。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辦理本會出納及財產管理業務。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辦理本會採購營繕等業務。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辦理電務專責業務。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資訊室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綜理本會資訊管理業務。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資訊室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辦理本會資訊管理業務。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人事室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綜理本會重要人事管理事項。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人事室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協助本會重要人事管理事項。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人事室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辦理本會退休、撫卹、訓練進修、員額、編制及重要人事任免等事項。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主計室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綜理本會重要會計事項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主計室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協助本會重要會計事項。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主計室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辦理本會重要會計、彙計、歲計及統計事項。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政風室</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綜理本會政風事項。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大陸委員會香港辦事處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香港辦事處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綜理香港辦事處業務。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大陸委員會香港辦事處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辦理與港府及「中聯辦」聯繫業務。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大陸委員會香港辦事處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辦理與香港學界及僑團聯繫業務。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大陸委員會香港辦事處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辦理與港府聯繫等業務。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大陸委員會香港辦事處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辦理與香港立法會聯繫等業務。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大陸委員會香港辦事處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辦理香港辦事處綜合、專案等業務。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大陸委員會香港辦事處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簡任秘書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辦理國人急難救助及緊急聯絡服務、證照與入出境事宜之協調業務。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大陸委員會香港辦事處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辦理香港辦事處各項經費收支業務。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大陸委員會澳門辦事處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澳門辦事處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綜理澳門辦事處業務。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大陸委員會澳門辦事處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辦理澳門辦事處綜合、專案等業務。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大陸委員會澳門辦事處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辦理澳門辦事處綜合、專案暨會計等業務。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大陸委員會澳門辦事處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辦理公文收發、總務、電務、採構、人事等業務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大陸委員會澳門辦事處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辦理澳門辦事處綜合、聯繫綜理等業務。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大陸委員會澳門辦事處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辦理澳門辦事處之綜合業務。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海洋委員會</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常務副主任委員兼海洋委員會海巡署署長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海洋委員會海巡署</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督辦情報業務。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海洋委員會海巡署</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副署長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海洋委員會海巡署</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核閱情報業務。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海洋委員會海巡署</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海洋委員會海巡署</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核閱情報業務。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海洋委員會海巡署</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情報組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掌理情報政策、計畫研擬及督考事項。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海洋委員會海巡署</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副組長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情報組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協助督導情報政策、計畫研擬及督考事項。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海洋委員會海巡署</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情報組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關於國際情報協調、連繫、運用事項。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海洋委員會海巡署</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情報組</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辦理安全情報之指導、蒐集、處理、運用，以及兩岸犯罪情資之協調、運用及聯繫。</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法務部調查局桃園市調查處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法務部調查局桃園市調查處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法務部調查局桃園市調查處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法務部調查局桃園市調查處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法務部調查局桃園市調查處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調查站、工作站</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4</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法務部調查局桃園市調查處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法務部調查局桃園市調查處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法務部調查局臺北市調查處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法務部調查局臺北市調查處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法務部調查局臺北市調查處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法務部調查局臺北市調查處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法務部調查局新北市調查處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法務部調查局新北市調查處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法務部調查局新北市調查處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法務部調查局新北市調查處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法務部調查局臺中市調查處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法務部調查局臺中市調查處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法務部調查局臺中市調查處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法務部調查局臺中市調查處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法務部調查局臺南市調查處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法務部調查局臺南市調查處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法務部調查局臺南市調查處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法務部調查局臺南市調查處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法務部調查局高雄市調查處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法務部調查局高雄市調查處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法務部調查局高雄市調查處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法務部調查局高雄市調查處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法務部調查局航業調查處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法務部調查局航業調查處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法務部調查局航業調查處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法務部調查局航業調查處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法務部調查局福建省調查處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法務部調查局福建省調查處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法務部調查局福建省調查處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法務部調查局福建省調查處</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法務部調查局福建省調查處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調查站</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法務部調查局臺灣省調查處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副主任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調查站、工作站</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16</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110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法務部調查局臺灣省調查處</w:t>
            </w:r>
          </w:p>
        </w:tc>
        <w:tc>
          <w:tcPr>
            <w:tcW w:w="10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調查站、工作站</w:t>
            </w:r>
          </w:p>
        </w:tc>
        <w:tc>
          <w:tcPr>
            <w:tcW w:w="359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20</w:t>
            </w:r>
          </w:p>
        </w:tc>
        <w:tc>
          <w:tcPr>
            <w:tcW w:w="942"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bl>
    <w:p w:rsidR="00885F0C" w:rsidRDefault="00F02FB6">
      <w:pPr>
        <w:pStyle w:val="Standard"/>
      </w:pPr>
      <w:r>
        <w:rPr>
          <w:rFonts w:ascii="標楷體" w:eastAsia="標楷體" w:hAnsi="標楷體" w:cs="標楷體"/>
          <w:b/>
          <w:bCs/>
          <w:sz w:val="32"/>
        </w:rPr>
        <w:t>刪除部分（</w:t>
      </w:r>
      <w:r>
        <w:rPr>
          <w:rFonts w:ascii="標楷體" w:eastAsia="標楷體" w:hAnsi="標楷體" w:cs="標楷體"/>
          <w:b/>
          <w:bCs/>
          <w:sz w:val="32"/>
        </w:rPr>
        <w:t>224</w:t>
      </w:r>
      <w:r>
        <w:rPr>
          <w:rFonts w:ascii="標楷體" w:eastAsia="標楷體" w:hAnsi="標楷體" w:cs="標楷體"/>
          <w:b/>
          <w:bCs/>
          <w:sz w:val="32"/>
        </w:rPr>
        <w:t>個）：</w:t>
      </w:r>
    </w:p>
    <w:tbl>
      <w:tblPr>
        <w:tblW w:w="9111" w:type="dxa"/>
        <w:jc w:val="center"/>
        <w:tblLayout w:type="fixed"/>
        <w:tblCellMar>
          <w:left w:w="10" w:type="dxa"/>
          <w:right w:w="10" w:type="dxa"/>
        </w:tblCellMar>
        <w:tblLook w:val="0000" w:firstRow="0" w:lastRow="0" w:firstColumn="0" w:lastColumn="0" w:noHBand="0" w:noVBand="0"/>
      </w:tblPr>
      <w:tblGrid>
        <w:gridCol w:w="913"/>
        <w:gridCol w:w="1247"/>
        <w:gridCol w:w="1417"/>
        <w:gridCol w:w="3611"/>
        <w:gridCol w:w="992"/>
        <w:gridCol w:w="931"/>
      </w:tblGrid>
      <w:tr w:rsidR="00885F0C">
        <w:tblPrEx>
          <w:tblCellMar>
            <w:top w:w="0" w:type="dxa"/>
            <w:bottom w:w="0" w:type="dxa"/>
          </w:tblCellMar>
        </w:tblPrEx>
        <w:trPr>
          <w:cantSplit/>
          <w:trHeight w:hRule="exact" w:val="284"/>
          <w:tblHeader/>
          <w:jc w:val="center"/>
        </w:trPr>
        <w:tc>
          <w:tcPr>
            <w:tcW w:w="913" w:type="dxa"/>
            <w:vMerge w:val="restart"/>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spacing w:line="300" w:lineRule="exact"/>
              <w:jc w:val="both"/>
              <w:rPr>
                <w:rFonts w:ascii="標楷體" w:eastAsia="標楷體" w:hAnsi="標楷體" w:cs="標楷體"/>
                <w:b/>
                <w:bCs/>
              </w:rPr>
            </w:pPr>
            <w:r>
              <w:rPr>
                <w:rFonts w:ascii="標楷體" w:eastAsia="標楷體" w:hAnsi="標楷體" w:cs="標楷體"/>
                <w:b/>
                <w:bCs/>
              </w:rPr>
              <w:t>機關</w:t>
            </w:r>
          </w:p>
        </w:tc>
        <w:tc>
          <w:tcPr>
            <w:tcW w:w="1247"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spacing w:line="300" w:lineRule="exact"/>
              <w:jc w:val="both"/>
              <w:rPr>
                <w:rFonts w:ascii="標楷體" w:eastAsia="標楷體" w:hAnsi="標楷體" w:cs="標楷體"/>
                <w:b/>
                <w:bCs/>
              </w:rPr>
            </w:pPr>
            <w:r>
              <w:rPr>
                <w:rFonts w:ascii="標楷體" w:eastAsia="標楷體" w:hAnsi="標楷體" w:cs="標楷體"/>
                <w:b/>
                <w:bCs/>
              </w:rPr>
              <w:t>職務名稱</w:t>
            </w:r>
          </w:p>
        </w:tc>
        <w:tc>
          <w:tcPr>
            <w:tcW w:w="1417"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spacing w:line="300" w:lineRule="exact"/>
              <w:jc w:val="both"/>
              <w:rPr>
                <w:rFonts w:ascii="標楷體" w:eastAsia="標楷體" w:hAnsi="標楷體" w:cs="標楷體"/>
                <w:b/>
                <w:bCs/>
              </w:rPr>
            </w:pPr>
            <w:r>
              <w:rPr>
                <w:rFonts w:ascii="標楷體" w:eastAsia="標楷體" w:hAnsi="標楷體" w:cs="標楷體"/>
                <w:b/>
                <w:bCs/>
              </w:rPr>
              <w:t>所在單位</w:t>
            </w:r>
          </w:p>
        </w:tc>
        <w:tc>
          <w:tcPr>
            <w:tcW w:w="3611"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snapToGrid w:val="0"/>
              <w:spacing w:line="300" w:lineRule="exact"/>
              <w:jc w:val="both"/>
              <w:rPr>
                <w:rFonts w:ascii="標楷體" w:eastAsia="標楷體" w:hAnsi="標楷體" w:cs="標楷體"/>
                <w:b/>
                <w:bCs/>
              </w:rPr>
            </w:pPr>
            <w:r>
              <w:rPr>
                <w:rFonts w:ascii="標楷體" w:eastAsia="標楷體" w:hAnsi="標楷體" w:cs="標楷體"/>
                <w:b/>
                <w:bCs/>
              </w:rPr>
              <w:t>工作內容</w:t>
            </w:r>
          </w:p>
        </w:tc>
        <w:tc>
          <w:tcPr>
            <w:tcW w:w="992"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snapToGrid w:val="0"/>
              <w:spacing w:line="300" w:lineRule="exact"/>
              <w:jc w:val="both"/>
              <w:rPr>
                <w:rFonts w:ascii="標楷體" w:eastAsia="標楷體" w:hAnsi="標楷體" w:cs="標楷體"/>
                <w:b/>
                <w:bCs/>
              </w:rPr>
            </w:pPr>
            <w:r>
              <w:rPr>
                <w:rFonts w:ascii="標楷體" w:eastAsia="標楷體" w:hAnsi="標楷體" w:cs="標楷體"/>
                <w:b/>
                <w:bCs/>
              </w:rPr>
              <w:t>職務數</w:t>
            </w:r>
          </w:p>
        </w:tc>
        <w:tc>
          <w:tcPr>
            <w:tcW w:w="931" w:type="dxa"/>
            <w:vMerge w:val="restart"/>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F02FB6">
            <w:pPr>
              <w:pStyle w:val="a6"/>
              <w:spacing w:line="300" w:lineRule="exact"/>
              <w:jc w:val="both"/>
              <w:rPr>
                <w:rFonts w:cs="標楷體"/>
              </w:rPr>
            </w:pPr>
            <w:r>
              <w:rPr>
                <w:rFonts w:cs="標楷體"/>
              </w:rPr>
              <w:t>備註</w:t>
            </w:r>
          </w:p>
        </w:tc>
      </w:tr>
      <w:tr w:rsidR="00885F0C">
        <w:tblPrEx>
          <w:tblCellMar>
            <w:top w:w="0" w:type="dxa"/>
            <w:bottom w:w="0" w:type="dxa"/>
          </w:tblCellMar>
        </w:tblPrEx>
        <w:trPr>
          <w:cantSplit/>
          <w:trHeight w:val="567"/>
          <w:tblHeader/>
          <w:jc w:val="center"/>
        </w:trPr>
        <w:tc>
          <w:tcPr>
            <w:tcW w:w="913" w:type="dxa"/>
            <w:vMerge/>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000000" w:rsidRDefault="00F02FB6">
            <w:pPr>
              <w:rPr>
                <w:rFonts w:hint="eastAsia"/>
              </w:rPr>
            </w:pPr>
          </w:p>
        </w:tc>
        <w:tc>
          <w:tcPr>
            <w:tcW w:w="1247" w:type="dxa"/>
            <w:vMerge/>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00000" w:rsidRDefault="00F02FB6">
            <w:pPr>
              <w:rPr>
                <w:rFonts w:hint="eastAsia"/>
              </w:rPr>
            </w:pPr>
          </w:p>
        </w:tc>
        <w:tc>
          <w:tcPr>
            <w:tcW w:w="1417" w:type="dxa"/>
            <w:vMerge/>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00000" w:rsidRDefault="00F02FB6">
            <w:pPr>
              <w:rPr>
                <w:rFonts w:hint="eastAsia"/>
              </w:rPr>
            </w:pPr>
          </w:p>
        </w:tc>
        <w:tc>
          <w:tcPr>
            <w:tcW w:w="3611" w:type="dxa"/>
            <w:vMerge/>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00000" w:rsidRDefault="00F02FB6">
            <w:pPr>
              <w:rPr>
                <w:rFonts w:hint="eastAsia"/>
              </w:rPr>
            </w:pPr>
          </w:p>
        </w:tc>
        <w:tc>
          <w:tcPr>
            <w:tcW w:w="992" w:type="dxa"/>
            <w:vMerge/>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00000" w:rsidRDefault="00F02FB6">
            <w:pPr>
              <w:rPr>
                <w:rFonts w:hint="eastAsia"/>
              </w:rPr>
            </w:pPr>
          </w:p>
        </w:tc>
        <w:tc>
          <w:tcPr>
            <w:tcW w:w="931" w:type="dxa"/>
            <w:vMerge/>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000000" w:rsidRDefault="00F02FB6">
            <w:pPr>
              <w:rPr>
                <w:rFonts w:hint="eastAsia"/>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常務次長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輔助部長處理部務。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一、辦理政務次長室秘書業務人員。</w:t>
            </w:r>
          </w:p>
          <w:p w:rsidR="00885F0C" w:rsidRDefault="00F02FB6">
            <w:pPr>
              <w:pStyle w:val="Standard"/>
              <w:ind w:left="533" w:hanging="533"/>
              <w:jc w:val="both"/>
              <w:rPr>
                <w:rFonts w:ascii="標楷體" w:eastAsia="標楷體" w:hAnsi="標楷體" w:cs="標楷體"/>
              </w:rPr>
            </w:pPr>
            <w:r>
              <w:rPr>
                <w:rFonts w:ascii="標楷體" w:eastAsia="標楷體" w:hAnsi="標楷體" w:cs="標楷體"/>
              </w:rPr>
              <w:t>二、辦理文稿審核、專案研究等事宜。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一、辦理常務次長室秘書業務人員。</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二、辦理文稿審核、專案研究等事宜。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內政部警政署保安警察第三總隊</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保防科</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督導辦理國家安全情報、國家安全偵防、兩岸交流安全事務及電務密碼管制等全般保防工作。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桃園縣政府警察局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局長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桃園縣政府警察局</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綜理局務。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桃園縣政府警察局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保防科</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督導辦理國家安全情報、國家安全偵防、兩岸交流安全事務及電務密碼管制等全般保防工作。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連江縣政府警察局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局長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連江縣政府警察局</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綜理局務。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連江縣政府警察局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課長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行政課</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督導辦理國家安全情報、國家安全偵防、兩岸交流安全事務及電務密碼管制等全般保防工作。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簡任編纂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戰略規劃司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襄助處長指導各項計畫、軍事投資建案財力規劃等及負責辦理軍事投資建案節點管制及監察院</w:t>
            </w:r>
            <w:r>
              <w:rPr>
                <w:rFonts w:ascii="標楷體" w:eastAsia="標楷體" w:hAnsi="標楷體" w:cs="標楷體"/>
              </w:rPr>
              <w:t>(</w:t>
            </w:r>
            <w:r>
              <w:rPr>
                <w:rFonts w:ascii="標楷體" w:eastAsia="標楷體" w:hAnsi="標楷體" w:cs="標楷體"/>
              </w:rPr>
              <w:t>審計部</w:t>
            </w:r>
            <w:r>
              <w:rPr>
                <w:rFonts w:ascii="標楷體" w:eastAsia="標楷體" w:hAnsi="標楷體" w:cs="標楷體"/>
              </w:rPr>
              <w:t>)</w:t>
            </w:r>
            <w:r>
              <w:rPr>
                <w:rFonts w:ascii="標楷體" w:eastAsia="標楷體" w:hAnsi="標楷體" w:cs="標楷體"/>
              </w:rPr>
              <w:t>業務綜辦。</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簡任編纂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戰略規劃司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辦理國防二法、國防部參謀本部組織法研修。</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戰略規劃司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襄助處長規劃「國家整體戰略環境趨勢研析報告」之撰寫工作及督導所屬完成長官對外談參及華美軍事合作連絡、協調與管制。</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薦任編纂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戰略規劃司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計畫預算制度及委託意見調查研究。</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薦任編纂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戰略規劃司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辦理國防戰略環境研析作業。</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編輯</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戰略規劃司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pPr>
            <w:r>
              <w:rPr>
                <w:rFonts w:ascii="標楷體" w:eastAsia="標楷體" w:hAnsi="標楷體" w:cs="標楷體"/>
              </w:rPr>
              <w:t>本司人民陳情案件處置、協助國防報告書之編纂及發行事項、美國國防部參訪案及亞太安全會議、司、處簡報撰擬、國軍軟體支援案等。</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戰略規劃司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pPr>
            <w:r>
              <w:rPr>
                <w:rFonts w:ascii="標楷體" w:eastAsia="標楷體" w:hAnsi="標楷體" w:cs="標楷體"/>
              </w:rPr>
              <w:t>本司人民陳情案件處置、協助國防報告書之編纂及發行事項、美國國防部參訪案及亞太安全會議、司、處簡報撰擬、國軍軟體支援案等。</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資源規劃司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綜理國防資源獲得、規劃與分配等事項。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資源規劃司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綜理國軍役政規劃相關業務。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資源規劃司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綜理國防資源獲得、規劃與分配等事項。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資源規劃司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綜理國軍役政規劃相關業務。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整合評估司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國軍模式模擬政策評估策進與業務督導。</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整合評估司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綜理淨評估及國防</w:t>
            </w:r>
            <w:r>
              <w:rPr>
                <w:rFonts w:ascii="標楷體" w:eastAsia="標楷體" w:hAnsi="標楷體" w:cs="標楷體"/>
              </w:rPr>
              <w:t>(</w:t>
            </w:r>
            <w:r>
              <w:rPr>
                <w:rFonts w:ascii="標楷體" w:eastAsia="標楷體" w:hAnsi="標楷體" w:cs="標楷體"/>
              </w:rPr>
              <w:t>軍事</w:t>
            </w:r>
            <w:r>
              <w:rPr>
                <w:rFonts w:ascii="標楷體" w:eastAsia="標楷體" w:hAnsi="標楷體" w:cs="標楷體"/>
              </w:rPr>
              <w:t>)</w:t>
            </w:r>
            <w:r>
              <w:rPr>
                <w:rFonts w:ascii="標楷體" w:eastAsia="標楷體" w:hAnsi="標楷體" w:cs="標楷體"/>
              </w:rPr>
              <w:t>政策之研擬及建議。</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整合評估司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綜理國軍成本效益評估、系統分析業務及國防資源整合評估作業。</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整合評估司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綜理淨評估及國防</w:t>
            </w:r>
            <w:r>
              <w:rPr>
                <w:rFonts w:ascii="標楷體" w:eastAsia="標楷體" w:hAnsi="標楷體" w:cs="標楷體"/>
              </w:rPr>
              <w:t>(</w:t>
            </w:r>
            <w:r>
              <w:rPr>
                <w:rFonts w:ascii="標楷體" w:eastAsia="標楷體" w:hAnsi="標楷體" w:cs="標楷體"/>
              </w:rPr>
              <w:t>軍事</w:t>
            </w:r>
            <w:r>
              <w:rPr>
                <w:rFonts w:ascii="標楷體" w:eastAsia="標楷體" w:hAnsi="標楷體" w:cs="標楷體"/>
              </w:rPr>
              <w:t>)</w:t>
            </w:r>
            <w:r>
              <w:rPr>
                <w:rFonts w:ascii="標楷體" w:eastAsia="標楷體" w:hAnsi="標楷體" w:cs="標楷體"/>
              </w:rPr>
              <w:t>政策之研擬及建議。</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整合評估司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綜理國軍成本效益評估、系統分析業務及國防資源整合評估作業。</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薦任秘書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整合評估司</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軍事作業研究與模式模擬論壇。</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全民防衛動員室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襄助督導辦理「行政院全民防衛動員準備業務會報」秘書組工作。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全民防衛動員室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襄助督導全民防衛動員準備全般業務。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薦任編纂</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國防採購室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8" w:hanging="478"/>
              <w:jc w:val="both"/>
              <w:rPr>
                <w:rFonts w:ascii="標楷體" w:eastAsia="標楷體" w:hAnsi="標楷體" w:cs="標楷體"/>
              </w:rPr>
            </w:pPr>
            <w:r>
              <w:rPr>
                <w:rFonts w:ascii="標楷體" w:eastAsia="標楷體" w:hAnsi="標楷體" w:cs="標楷體"/>
              </w:rPr>
              <w:t>一、國軍建案計畫（作需、系分、投綱、總分工、專案計畫）有關採購業務職權之協辦審查事項。</w:t>
            </w:r>
          </w:p>
          <w:p w:rsidR="00885F0C" w:rsidRDefault="00F02FB6">
            <w:pPr>
              <w:pStyle w:val="Standard"/>
              <w:ind w:left="478" w:hanging="478"/>
              <w:jc w:val="both"/>
              <w:rPr>
                <w:rFonts w:ascii="標楷體" w:eastAsia="標楷體" w:hAnsi="標楷體" w:cs="標楷體"/>
              </w:rPr>
            </w:pPr>
            <w:r>
              <w:rPr>
                <w:rFonts w:ascii="標楷體" w:eastAsia="標楷體" w:hAnsi="標楷體" w:cs="標楷體"/>
              </w:rPr>
              <w:t>二、國軍採購上級機關職權通案授權及逐案核准之規劃、審辦與管理事項。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國防採購室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8" w:hanging="478"/>
              <w:jc w:val="both"/>
              <w:rPr>
                <w:rFonts w:ascii="標楷體" w:eastAsia="標楷體" w:hAnsi="標楷體" w:cs="標楷體"/>
              </w:rPr>
            </w:pPr>
            <w:r>
              <w:rPr>
                <w:rFonts w:ascii="標楷體" w:eastAsia="標楷體" w:hAnsi="標楷體" w:cs="標楷體"/>
              </w:rPr>
              <w:t>一、軍事機關採購專業人員訓練之整體規劃、執行與管制事項。</w:t>
            </w:r>
          </w:p>
          <w:p w:rsidR="00885F0C" w:rsidRDefault="00F02FB6">
            <w:pPr>
              <w:pStyle w:val="Standard"/>
              <w:ind w:left="478" w:hanging="478"/>
              <w:jc w:val="both"/>
              <w:rPr>
                <w:rFonts w:ascii="標楷體" w:eastAsia="標楷體" w:hAnsi="標楷體" w:cs="標楷體"/>
              </w:rPr>
            </w:pPr>
            <w:r>
              <w:rPr>
                <w:rFonts w:ascii="標楷體" w:eastAsia="標楷體" w:hAnsi="標楷體" w:cs="標楷體"/>
              </w:rPr>
              <w:t>二、國軍採購組織體制、編裝調整規劃、執行及管制事項。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助理員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國防採購室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8" w:hanging="478"/>
              <w:jc w:val="both"/>
              <w:rPr>
                <w:rFonts w:ascii="標楷體" w:eastAsia="標楷體" w:hAnsi="標楷體" w:cs="標楷體"/>
              </w:rPr>
            </w:pPr>
            <w:r>
              <w:rPr>
                <w:rFonts w:ascii="標楷體" w:eastAsia="標楷體" w:hAnsi="標楷體" w:cs="標楷體"/>
              </w:rPr>
              <w:t>一、軍事機關採購個案現況結案及債權註銷之簽辦及管制事項。</w:t>
            </w:r>
          </w:p>
          <w:p w:rsidR="00885F0C" w:rsidRDefault="00F02FB6">
            <w:pPr>
              <w:pStyle w:val="Standard"/>
              <w:ind w:left="478" w:hanging="478"/>
              <w:jc w:val="both"/>
              <w:rPr>
                <w:rFonts w:ascii="標楷體" w:eastAsia="標楷體" w:hAnsi="標楷體" w:cs="標楷體"/>
              </w:rPr>
            </w:pPr>
            <w:r>
              <w:rPr>
                <w:rFonts w:ascii="標楷體" w:eastAsia="標楷體" w:hAnsi="標楷體" w:cs="標楷體"/>
              </w:rPr>
              <w:t>二、軍事機關採購個案辦理退款、沖銷等作業之簽辦與管制事項。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政務辦公室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辦理國防部對立法院施政報告資料撰擬、監察院調查案件處理等業務並參與國防部一般機敏性之相關會議。</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政務辦公室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協助處長負責國防部各項機敏性較高之重要會議召開事宜及行政院交辦案件之處理等業務。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政務辦公室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辦理國防部對立法院施政報告資料撰擬、監察院調查案件處理等業務並參與國防部一般機敏性之相關會議。</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政務辦公室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協助處長負責國防部各項機敏性較高之重要會議召開事宜及行政院交辦案件之處理等業務。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政務辦公室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國會事務相關事宜。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國防部軍備局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副局長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國防部軍備局</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襄助局長督導綜合事務室、主計室、保防安全、採購等業務；授權處理案件之審核及代決事項；施政工作計畫及年度預算之建議事項；對上級機關及該局所屬機構業務之協調及聯繫事項；局長交辦事項。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國防部軍備局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綜合事務處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綜理監督國防部軍備局各項資訊業務及安全。</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國防部軍備局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薦任技正</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工程營產處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工程會查核小組、全民督工業務。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國防部軍備局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薦任技正</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工程營產處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工程會「推動公共建設方案」、列管「一億元以上工程」計畫管制、督導工程教育訓練及工程諮詢小組業務等。</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國防部軍備局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薦任稽核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獲得管理處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國軍武器系統專案管理。</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國防部軍備局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獲得管理處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國軍武器系統專案管理作業。</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國防部軍備局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技士</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工程營產處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憲令部等司令部建案計畫審查、核定及工程執行、預算管制等。</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教育部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常務次長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教育部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pPr>
            <w:r>
              <w:rPr>
                <w:rFonts w:ascii="標楷體" w:eastAsia="標楷體" w:hAnsi="標楷體" w:cs="標楷體"/>
              </w:rPr>
              <w:t>督導國際與兩岸教育司業務。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教育部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教育部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一、辦理部長室秘書業務人員。</w:t>
            </w:r>
            <w:r>
              <w:rPr>
                <w:rFonts w:ascii="標楷體" w:eastAsia="標楷體" w:hAnsi="標楷體" w:cs="標楷體"/>
              </w:rPr>
              <w:br/>
            </w:r>
            <w:r>
              <w:rPr>
                <w:rFonts w:ascii="標楷體" w:eastAsia="標楷體" w:hAnsi="標楷體" w:cs="標楷體"/>
              </w:rPr>
              <w:t>二、部長室機要公務處理。</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教育部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教育部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一、辦理政務次長室秘書業務人員。</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二、整理政務次長室之陳核文件等事宜。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教育部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教育部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一、辦理次長室秘書業務人員。</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二、整理次長室之陳核文件等事宜。</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經濟部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常務次長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輔助首長綜理經濟部暨所屬機關（構）重要業務。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經濟部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一、辦理政務次長室秘書業務人員。</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二、協助政務次長處理機要文書業務。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經濟部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一、辦理常務次長室秘書業務人員。</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二、協助常務次長處理機要文書業務。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經濟部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參事兼執行秘書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法規會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綜理該部法規會業務。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經濟部工業局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副局長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經濟部工業局</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一、襄助局長綜理局務。</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二、負責督導知識服務組、金屬機電組、電子資訊組、民生化工組、傳統產業輔導中心等單位業務，並指揮監督所屬人員。</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三、督導產業政策組、永續發展組、工業區組、促進投資聯合協調中心等單位業務，並指揮監督所屬人員。</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交通部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常務次長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交通部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一、負責空運、海運、氣象、軌道運輸</w:t>
            </w:r>
            <w:r>
              <w:rPr>
                <w:rFonts w:ascii="標楷體" w:eastAsia="標楷體" w:hAnsi="標楷體" w:cs="標楷體"/>
              </w:rPr>
              <w:t>(</w:t>
            </w:r>
            <w:r>
              <w:rPr>
                <w:rFonts w:ascii="標楷體" w:eastAsia="標楷體" w:hAnsi="標楷體" w:cs="標楷體"/>
              </w:rPr>
              <w:t>鐵路、高速鐵路、捷運</w:t>
            </w:r>
            <w:r>
              <w:rPr>
                <w:rFonts w:ascii="標楷體" w:eastAsia="標楷體" w:hAnsi="標楷體" w:cs="標楷體"/>
              </w:rPr>
              <w:t>)</w:t>
            </w:r>
            <w:r>
              <w:rPr>
                <w:rFonts w:ascii="標楷體" w:eastAsia="標楷體" w:hAnsi="標楷體" w:cs="標楷體"/>
              </w:rPr>
              <w:t>等相關業務之推動與督導。</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二、負責郵政、電信、觀光、公路、道安等相關業務之推動與督導。</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交通部</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交通部</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一、辦理常務次長室秘書業務人員。</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二、處理常務次長室相關業務。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交通部高速鐵路工程局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局長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交通部高速鐵路工程局</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綜理高速鐵路及捷運系統工程規劃設計及施工事項。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交通部高速鐵路工程局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交通部高速鐵路工程局</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局長交辦事項及機要文件處理等事項。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jc w:val="center"/>
              <w:rPr>
                <w:rFonts w:ascii="標楷體" w:eastAsia="標楷體" w:hAnsi="標楷體" w:cs="標楷體"/>
              </w:rPr>
            </w:pPr>
            <w:r>
              <w:rPr>
                <w:rFonts w:ascii="標楷體" w:eastAsia="標楷體" w:hAnsi="標楷體" w:cs="標楷體"/>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綜核本會兩岸業務文稿簽呈及代判。</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參事</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辦理接待外賓及主任委員交辦業務。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3</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參事</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主要議題撰寫建議報告及主任委員臨時交辦事項。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研究委員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pPr>
            <w:r>
              <w:rPr>
                <w:rFonts w:ascii="標楷體" w:eastAsia="標楷體" w:hAnsi="標楷體" w:cs="標楷體"/>
              </w:rPr>
              <w:t>一、辦理主任秘書室秘書業務人員。</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二、辦理主任秘書室核稿等業務。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辦理主任秘書室核稿等業務。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辦理主任秘書室核稿業務。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辦理主任委員室機要秘書業務。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辦理副主任委員室機要秘書業務。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pPr>
            <w:r>
              <w:rPr>
                <w:rFonts w:ascii="標楷體" w:eastAsia="標楷體" w:hAnsi="標楷體" w:cs="標楷體"/>
                <w:color w:val="000000"/>
              </w:rPr>
              <w:t>辦理主任秘書室核稿業務。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辦理副主任委員室秘書業務。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辦理副主任委員室機要秘書業務。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辦理副主任委員室秘書業務。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辦理主任秘書室秘書業務。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一、辦理主任委員室秘書業務人員。</w:t>
            </w:r>
          </w:p>
          <w:p w:rsidR="00885F0C" w:rsidRDefault="00F02FB6">
            <w:pPr>
              <w:pStyle w:val="Standard"/>
              <w:ind w:left="473" w:hanging="473"/>
              <w:jc w:val="both"/>
            </w:pPr>
            <w:r>
              <w:rPr>
                <w:rFonts w:ascii="標楷體" w:eastAsia="標楷體" w:hAnsi="標楷體" w:cs="標楷體"/>
              </w:rPr>
              <w:t>二、辦理主任委員室機要秘書業務及公文處理等秘書業務。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企劃處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綜理兩岸協商、策略規劃業務。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企劃處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襄理兩岸協商、策略規劃業務。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企劃處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一、辦理資研中心業務。</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二、協助兩岸協商、策略規劃業務。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企劃處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辦理兩岸策略規劃業務。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企劃處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辦理兩岸情勢研判業務。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企劃處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辦理資研中心業務。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企劃處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辦理綜合民調業務。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企劃處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辦理兩岸政策研究業務。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企劃處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辦理協商業務。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4</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企劃處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辦理協商業務。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綜理兩岸文教交流政策之擬訂及協調。</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襄理兩岸文教交流政策之擬訂及協調。</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研究委員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協助兩岸文教交流政策之擬訂及協調。</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協助兩岸文教交流政策之擬訂及協調。</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辦理兩岸藝文宗教交流業務。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辦理兩岸中介團體督導業務。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辦理兩岸大眾傳播業務。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辦理兩岸學術科技交流業務。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文教處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辦理協商業務。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3</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綜理兩岸經濟政策及相關安全事務。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襄理兩岸經濟政策及相關安全事務。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協助兩岸經濟政策及相關安全事務。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協助兩岸經濟政策及相關安全事務。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Times New Roman"/>
                <w:color w:val="000000"/>
              </w:rPr>
            </w:pPr>
            <w:r>
              <w:rPr>
                <w:rFonts w:ascii="標楷體" w:eastAsia="標楷體" w:hAnsi="標楷體" w:cs="Times New Roman"/>
                <w:color w:val="000000"/>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辦理兩岸交通旅行業務。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辦理兩岸財金等業務。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辦理經貿台商等業務。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辦理農漁涉外等業務。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辦理有關兩岸觀光、金門、馬祖、澎湖與大陸通航相關事務業務。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辦理協商業務。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3</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經濟處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辦理協商業務。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4</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法政處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綜理大陸事務法政業務。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法政處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襄理大陸事務法政業務。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研究委員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法政處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協助大陸事務法政業務。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法政處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協助大陸事務法政業務。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法政處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辦理兩岸中介事務及核稿等業務。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法政處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辦理兩岸社會交流相關業務。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法政處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辦理涉外蒙藏業務。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法政處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辦理兩岸法制相關業務。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法政處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辦理兩岸交流中內政、國防案件等一般業務。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法政處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辦理大陸地區人民來台管理機制。</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法政處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辦理協商業務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港澳處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綜理港澳政策規劃、協調業務。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港澳處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襄理港澳政策規劃、協調業務。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港澳處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協助港澳政策規劃、協調業務。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港澳處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辦理港澳業務規劃、協調業務。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港澳處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辦理港澳政策法規規劃業務。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港澳處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辦理港澳政策規劃、協調、執行業務。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港澳處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辦理台港澳交流規劃、執行業務。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港澳處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辦理協商業務。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150" w:lineRule="atLeast"/>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港澳處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辦理協商業務。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綜理大陸政策之宣導、聯絡業務。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襄理大陸政策之宣導、聯絡業務。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辦理大陸事務綜合諮詢業務。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辦理海外聯絡等業務。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辦理大陸政策宣導策劃等業務。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辦理新聞聯繫等業務。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綜理議事、文書、電務、資訊及檔案管理。</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襄理議事、文書、電務、資訊及檔案管理。</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研究委員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辦理秘書處綜合及核稿業務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專門委員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協助議事、文書、電務、資訊及檔案管理。</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辦理密電及機要公文等業務。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辦理機密檔案歸檔業務。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辦理委員會議及施政計畫管制業務。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辦理採購、出納及財產管理業務。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辦理資訊管理相關業務。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辦理主任委員室公文處理等業務。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協助本會議事、文書、電務、資訊及檔案管理。</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專員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辦理電務專責業務。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分析師</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辦理保密設備業務。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設計師</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辦理保密設備業務。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人事室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綜理本會重要人事管理事項。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人事室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pPr>
            <w:r>
              <w:rPr>
                <w:rFonts w:ascii="標楷體" w:eastAsia="標楷體" w:hAnsi="標楷體" w:cs="標楷體"/>
                <w:color w:val="000000"/>
              </w:rPr>
              <w:t>辦理退休、撫卹、訓練進修等事項。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人事室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pPr>
            <w:r>
              <w:rPr>
                <w:rFonts w:ascii="標楷體" w:eastAsia="標楷體" w:hAnsi="標楷體" w:cs="標楷體"/>
                <w:color w:val="000000"/>
              </w:rPr>
              <w:t>辦理員額、編制及重要人事任免事項。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主計室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綜理本會會計、歲計及統計等事項。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主計室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辦理本會會計、歲計及統計等事項。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Times New Roman"/>
                <w:color w:val="000000"/>
              </w:rPr>
            </w:pPr>
            <w:r>
              <w:rPr>
                <w:rFonts w:ascii="標楷體" w:eastAsia="標楷體" w:hAnsi="標楷體" w:cs="Times New Roman"/>
                <w:color w:val="000000"/>
              </w:rPr>
              <w:t>2</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政風室</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綜理政風事項。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行政院大陸委員會香港事務局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局長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行政院大陸委員會香港事務局</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綜理對香港全盤業務。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行政院大陸委員會香港事務局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辦理與港府及「中聯辦」聯繫業務。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行政院大陸委員會香港事務局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辦理與香港學界及僑團聯繫業務。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行政院大陸委員會香港事務局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辦理香港事務之聯繫業務。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行政院大陸委員會香港事務局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辦理香港事務局綜合、專案等業務。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行政院大陸委員會香港事務局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pPr>
            <w:r>
              <w:rPr>
                <w:rFonts w:ascii="標楷體" w:eastAsia="標楷體" w:hAnsi="標楷體" w:cs="標楷體"/>
                <w:color w:val="000000"/>
              </w:rPr>
              <w:t>辦理國人急難救助及緊急聯絡服務及證照與入出境事宜之協調業務。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行政院大陸委員會香港事務局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辦理與港府聯繫等業務。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行政院大陸委員會香港事務局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辦理與香港立法會聯繫等業務。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行政院大陸委員會香港事務局</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pPr>
            <w:r>
              <w:rPr>
                <w:rFonts w:ascii="標楷體" w:eastAsia="標楷體" w:hAnsi="標楷體" w:cs="標楷體"/>
                <w:color w:val="000000"/>
              </w:rPr>
              <w:t>辦理該局各項經費收支業務。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行政院大陸委員會澳門事務處</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行政院大陸委員會澳門事務處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綜理澳門事務處業務。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行政院大陸委員會澳門事務處</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行政院大陸委員會澳門事務處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襄理澳門事務處業務。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行政院大陸委員會澳門事務處</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聯絡組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辦理澳門事務處綜合、專案等業務。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行政院大陸委員會澳門事務處</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pPr>
            <w:r>
              <w:rPr>
                <w:rFonts w:ascii="標楷體" w:eastAsia="標楷體" w:hAnsi="標楷體" w:cs="標楷體"/>
                <w:color w:val="000000"/>
              </w:rPr>
              <w:t>辦理澳門事務之綜合、聯繫綜理業務。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行政院大陸委員會澳門事務處</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行政院大陸委員會澳門事務處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辦理澳門事務處綜合、專案暨會計等業務。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行政院大陸委員會澳門事務處</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辦理公文收發、總務、電務、採構、人事等業務。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行政院大陸委員會澳門事務處</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辦理澳門事務之聯繫業務。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行政院大陸委員會澳門事務處</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組員</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綜合組</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辦理澳門事務之綜合業務。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行政院海岸巡防署</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副署長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行政院海岸巡防署</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 xml:space="preserve">核閱情報業務。　</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行政院海岸巡防署</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行政院海岸巡防署</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綜核文稿。</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行政院海岸巡防署</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行政院海岸巡防署</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一、辦理署長室秘書業務人員。</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二、管情報處公文流程。</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行政院海岸巡防署</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行政院海岸巡防署</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一、辦理政務副署長室秘書業務人員。</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二、管情報處公文流程。</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行政院海岸巡防署</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秘書</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行政院海岸巡防署</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一、辦理常務副署長辦公室秘書。</w:t>
            </w:r>
          </w:p>
          <w:p w:rsidR="00885F0C" w:rsidRDefault="00F02FB6">
            <w:pPr>
              <w:pStyle w:val="Standard"/>
              <w:ind w:left="473" w:hanging="473"/>
              <w:jc w:val="both"/>
              <w:rPr>
                <w:rFonts w:ascii="標楷體" w:eastAsia="標楷體" w:hAnsi="標楷體" w:cs="標楷體"/>
              </w:rPr>
            </w:pPr>
            <w:r>
              <w:rPr>
                <w:rFonts w:ascii="標楷體" w:eastAsia="標楷體" w:hAnsi="標楷體" w:cs="標楷體"/>
              </w:rPr>
              <w:t>二、管情報處公文流程。</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行政院海岸巡防署</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情報處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掌理情報政策、計畫研擬及督考事項。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行政院海岸巡防署</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副處長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情報處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協助督導情報政策、計畫研擬及督考事項。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行政院海岸巡防署</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情報處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關於國際情報協調、連繫、運用事項。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行政院海岸巡防署</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科長</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情報處</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辦理大陸事務工作小組之秘書等業務。</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1</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rPr>
            </w:pPr>
          </w:p>
        </w:tc>
      </w:tr>
      <w:tr w:rsidR="00885F0C">
        <w:tblPrEx>
          <w:tblCellMar>
            <w:top w:w="0" w:type="dxa"/>
            <w:bottom w:w="0" w:type="dxa"/>
          </w:tblCellMar>
        </w:tblPrEx>
        <w:trPr>
          <w:cantSplit/>
          <w:trHeight w:val="567"/>
          <w:jc w:val="center"/>
        </w:trPr>
        <w:tc>
          <w:tcPr>
            <w:tcW w:w="913" w:type="dxa"/>
            <w:tcBorders>
              <w:top w:val="single" w:sz="4" w:space="0" w:color="000000"/>
              <w:left w:val="single" w:sz="4" w:space="0" w:color="000000"/>
              <w:bottom w:val="single" w:sz="4" w:space="0" w:color="000000"/>
            </w:tcBorders>
            <w:tcMar>
              <w:top w:w="18" w:type="dxa"/>
              <w:left w:w="18" w:type="dxa"/>
              <w:bottom w:w="0" w:type="dxa"/>
              <w:right w:w="18" w:type="dxa"/>
            </w:tcMar>
            <w:vAlign w:val="center"/>
          </w:tcPr>
          <w:p w:rsidR="00885F0C" w:rsidRDefault="00F02FB6">
            <w:pPr>
              <w:pStyle w:val="Standard"/>
              <w:jc w:val="both"/>
              <w:rPr>
                <w:rFonts w:ascii="標楷體" w:eastAsia="標楷體" w:hAnsi="標楷體" w:cs="標楷體"/>
              </w:rPr>
            </w:pPr>
            <w:r>
              <w:rPr>
                <w:rFonts w:ascii="標楷體" w:eastAsia="標楷體" w:hAnsi="標楷體" w:cs="標楷體"/>
              </w:rPr>
              <w:t>法務部調查局臺灣省調查處</w:t>
            </w:r>
          </w:p>
        </w:tc>
        <w:tc>
          <w:tcPr>
            <w:tcW w:w="124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主任</w:t>
            </w:r>
          </w:p>
        </w:tc>
        <w:tc>
          <w:tcPr>
            <w:tcW w:w="141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Standard"/>
              <w:rPr>
                <w:rFonts w:ascii="標楷體" w:eastAsia="標楷體" w:hAnsi="標楷體" w:cs="標楷體"/>
              </w:rPr>
            </w:pPr>
            <w:r>
              <w:rPr>
                <w:rFonts w:ascii="標楷體" w:eastAsia="標楷體" w:hAnsi="標楷體" w:cs="標楷體"/>
              </w:rPr>
              <w:t>調查站、工作站</w:t>
            </w:r>
          </w:p>
        </w:tc>
        <w:tc>
          <w:tcPr>
            <w:tcW w:w="361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line="240" w:lineRule="auto"/>
              <w:jc w:val="both"/>
              <w:rPr>
                <w:rFonts w:ascii="標楷體" w:eastAsia="標楷體" w:hAnsi="標楷體" w:cs="標楷體"/>
                <w:color w:val="000000"/>
              </w:rPr>
            </w:pPr>
            <w:r>
              <w:rPr>
                <w:rFonts w:ascii="標楷體" w:eastAsia="標楷體" w:hAnsi="標楷體" w:cs="標楷體"/>
                <w:color w:val="000000"/>
              </w:rPr>
              <w:t>有關國家安全及國家利益之調查、保防事項。</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85F0C" w:rsidRDefault="00F02FB6">
            <w:pPr>
              <w:pStyle w:val="cjk"/>
              <w:spacing w:before="0"/>
              <w:ind w:left="113" w:right="113"/>
              <w:jc w:val="center"/>
              <w:rPr>
                <w:rFonts w:ascii="標楷體" w:eastAsia="標楷體" w:hAnsi="標楷體" w:cs="標楷體"/>
                <w:color w:val="000000"/>
              </w:rPr>
            </w:pPr>
            <w:r>
              <w:rPr>
                <w:rFonts w:ascii="標楷體" w:eastAsia="標楷體" w:hAnsi="標楷體" w:cs="標楷體"/>
                <w:color w:val="000000"/>
              </w:rPr>
              <w:t>24</w:t>
            </w:r>
          </w:p>
        </w:tc>
        <w:tc>
          <w:tcPr>
            <w:tcW w:w="931" w:type="dxa"/>
            <w:tcBorders>
              <w:top w:val="single" w:sz="4" w:space="0" w:color="000000"/>
              <w:left w:val="single" w:sz="4" w:space="0" w:color="000000"/>
              <w:bottom w:val="single" w:sz="4" w:space="0" w:color="000000"/>
              <w:right w:val="single" w:sz="4" w:space="0" w:color="000000"/>
            </w:tcBorders>
            <w:tcMar>
              <w:top w:w="18" w:type="dxa"/>
              <w:left w:w="18" w:type="dxa"/>
              <w:bottom w:w="0" w:type="dxa"/>
              <w:right w:w="18" w:type="dxa"/>
            </w:tcMar>
            <w:vAlign w:val="center"/>
          </w:tcPr>
          <w:p w:rsidR="00885F0C" w:rsidRDefault="00885F0C">
            <w:pPr>
              <w:pStyle w:val="Standard"/>
              <w:snapToGrid w:val="0"/>
              <w:spacing w:line="300" w:lineRule="exact"/>
              <w:jc w:val="both"/>
              <w:rPr>
                <w:rFonts w:ascii="標楷體" w:eastAsia="標楷體" w:hAnsi="標楷體" w:cs="標楷體"/>
                <w:color w:val="000000"/>
                <w:sz w:val="28"/>
                <w:szCs w:val="28"/>
              </w:rPr>
            </w:pPr>
          </w:p>
        </w:tc>
      </w:tr>
    </w:tbl>
    <w:p w:rsidR="00885F0C" w:rsidRDefault="00885F0C">
      <w:pPr>
        <w:pStyle w:val="Standard"/>
        <w:rPr>
          <w:rFonts w:ascii="標楷體" w:eastAsia="標楷體" w:hAnsi="標楷體" w:cs="標楷體"/>
          <w:b/>
          <w:bCs/>
          <w:sz w:val="32"/>
        </w:rPr>
      </w:pPr>
    </w:p>
    <w:sectPr w:rsidR="00885F0C">
      <w:footerReference w:type="default" r:id="rId8"/>
      <w:pgSz w:w="11906" w:h="16838"/>
      <w:pgMar w:top="1021" w:right="1361" w:bottom="1048" w:left="136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B6" w:rsidRDefault="00F02FB6">
      <w:pPr>
        <w:rPr>
          <w:rFonts w:hint="eastAsia"/>
        </w:rPr>
      </w:pPr>
      <w:r>
        <w:separator/>
      </w:r>
    </w:p>
  </w:endnote>
  <w:endnote w:type="continuationSeparator" w:id="0">
    <w:p w:rsidR="00F02FB6" w:rsidRDefault="00F02F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00000000" w:usb2="00000000" w:usb3="00000000" w:csb0="000001FF" w:csb1="00000000"/>
  </w:font>
  <w:font w:name="細明體, MingLiU">
    <w:charset w:val="00"/>
    <w:family w:val="modern"/>
    <w:pitch w:val="default"/>
  </w:font>
  <w:font w:name="華康POP1體W5(P), 新細明體">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01" w:rsidRDefault="00F02FB6">
    <w:pPr>
      <w:pStyle w:val="a5"/>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0"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rsidR="00314A01" w:rsidRDefault="00F02FB6">
                          <w:pPr>
                            <w:pStyle w:val="a5"/>
                          </w:pPr>
                          <w:r>
                            <w:rPr>
                              <w:rStyle w:val="ab"/>
                            </w:rPr>
                            <w:fldChar w:fldCharType="begin"/>
                          </w:r>
                          <w:r>
                            <w:rPr>
                              <w:rStyle w:val="ab"/>
                            </w:rPr>
                            <w:instrText xml:space="preserve"> PAGE </w:instrText>
                          </w:r>
                          <w:r>
                            <w:rPr>
                              <w:rStyle w:val="ab"/>
                            </w:rPr>
                            <w:fldChar w:fldCharType="separate"/>
                          </w:r>
                          <w:r w:rsidR="00BB6D4E">
                            <w:rPr>
                              <w:rStyle w:val="ab"/>
                              <w:noProof/>
                            </w:rPr>
                            <w:t>2</w:t>
                          </w:r>
                          <w:r>
                            <w:rPr>
                              <w:rStyle w:val="ab"/>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" stroked="f">
              <v:fill opacity="0"/>
              <v:textbox style="mso-fit-shape-to-text:t" inset="0,0,0,0">
                <w:txbxContent>
                  <w:p w:rsidR="00314A01" w:rsidRDefault="00F02FB6">
                    <w:pPr>
                      <w:pStyle w:val="a5"/>
                    </w:pPr>
                    <w:r>
                      <w:rPr>
                        <w:rStyle w:val="ab"/>
                      </w:rPr>
                      <w:fldChar w:fldCharType="begin"/>
                    </w:r>
                    <w:r>
                      <w:rPr>
                        <w:rStyle w:val="ab"/>
                      </w:rPr>
                      <w:instrText xml:space="preserve"> PAGE </w:instrText>
                    </w:r>
                    <w:r>
                      <w:rPr>
                        <w:rStyle w:val="ab"/>
                      </w:rPr>
                      <w:fldChar w:fldCharType="separate"/>
                    </w:r>
                    <w:r w:rsidR="00BB6D4E">
                      <w:rPr>
                        <w:rStyle w:val="ab"/>
                        <w:noProof/>
                      </w:rPr>
                      <w:t>2</w:t>
                    </w:r>
                    <w:r>
                      <w:rPr>
                        <w:rStyle w:val="ab"/>
                      </w:rPr>
                      <w:fldChar w:fldCharType="end"/>
                    </w:r>
                  </w:p>
                </w:txbxContent>
              </v:textbox>
              <w10:wrap type="square" anchorx="margin"/>
            </v:shape>
          </w:pict>
        </mc:Fallback>
      </mc:AlternateContent>
    </w:r>
    <w:r>
      <w:rPr>
        <w:rFonts w:eastAsia="Times New Roman"/>
      </w:rPr>
      <w:tab/>
    </w:r>
    <w:r>
      <w:rPr>
        <w:rFonts w:eastAsia="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B6" w:rsidRDefault="00F02FB6">
      <w:pPr>
        <w:rPr>
          <w:rFonts w:hint="eastAsia"/>
        </w:rPr>
      </w:pPr>
      <w:r>
        <w:rPr>
          <w:color w:val="000000"/>
        </w:rPr>
        <w:separator/>
      </w:r>
    </w:p>
  </w:footnote>
  <w:footnote w:type="continuationSeparator" w:id="0">
    <w:p w:rsidR="00F02FB6" w:rsidRDefault="00F02FB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64C"/>
    <w:multiLevelType w:val="multilevel"/>
    <w:tmpl w:val="674C394A"/>
    <w:styleLink w:val="WW8Num4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23F524F"/>
    <w:multiLevelType w:val="multilevel"/>
    <w:tmpl w:val="D130DA40"/>
    <w:styleLink w:val="WW8Num14"/>
    <w:lvl w:ilvl="0">
      <w:start w:val="1"/>
      <w:numFmt w:val="japaneseCounting"/>
      <w:lvlText w:val="%1、"/>
      <w:lvlJc w:val="left"/>
      <w:rPr>
        <w:rFonts w:ascii="標楷體" w:eastAsia="標楷體" w:hAnsi="標楷體"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91E641B"/>
    <w:multiLevelType w:val="multilevel"/>
    <w:tmpl w:val="495844A8"/>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96B6CA3"/>
    <w:multiLevelType w:val="multilevel"/>
    <w:tmpl w:val="0590B876"/>
    <w:styleLink w:val="WW8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CFD0273"/>
    <w:multiLevelType w:val="multilevel"/>
    <w:tmpl w:val="33524A9A"/>
    <w:styleLink w:val="WW8Num40"/>
    <w:lvl w:ilvl="0">
      <w:start w:val="1"/>
      <w:numFmt w:val="japaneseCounting"/>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1CB47A3"/>
    <w:multiLevelType w:val="multilevel"/>
    <w:tmpl w:val="03E4AC48"/>
    <w:styleLink w:val="WW8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243503D"/>
    <w:multiLevelType w:val="multilevel"/>
    <w:tmpl w:val="09B49578"/>
    <w:styleLink w:val="WW8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5BC090A"/>
    <w:multiLevelType w:val="multilevel"/>
    <w:tmpl w:val="FAD44D42"/>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5EB1F01"/>
    <w:multiLevelType w:val="multilevel"/>
    <w:tmpl w:val="49E439E4"/>
    <w:styleLink w:val="WW8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6C24933"/>
    <w:multiLevelType w:val="multilevel"/>
    <w:tmpl w:val="FFD2A0A2"/>
    <w:styleLink w:val="WW8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9A04996"/>
    <w:multiLevelType w:val="multilevel"/>
    <w:tmpl w:val="9DAA1B34"/>
    <w:styleLink w:val="WW8Num4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1F60585C"/>
    <w:multiLevelType w:val="multilevel"/>
    <w:tmpl w:val="2DB8644E"/>
    <w:styleLink w:val="WW8Num1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3006FA1"/>
    <w:multiLevelType w:val="multilevel"/>
    <w:tmpl w:val="7A4EA426"/>
    <w:styleLink w:val="WW8Num23"/>
    <w:lvl w:ilvl="0">
      <w:start w:val="1"/>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3536394"/>
    <w:multiLevelType w:val="multilevel"/>
    <w:tmpl w:val="F6E090FC"/>
    <w:styleLink w:val="WW8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3FE1230"/>
    <w:multiLevelType w:val="multilevel"/>
    <w:tmpl w:val="CD969D52"/>
    <w:styleLink w:val="WW8Num4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255907AB"/>
    <w:multiLevelType w:val="multilevel"/>
    <w:tmpl w:val="D67E4E48"/>
    <w:styleLink w:val="WW8Num3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2798333E"/>
    <w:multiLevelType w:val="multilevel"/>
    <w:tmpl w:val="328A30DE"/>
    <w:styleLink w:val="WW8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290D0CA6"/>
    <w:multiLevelType w:val="multilevel"/>
    <w:tmpl w:val="D938F3DA"/>
    <w:styleLink w:val="WW8Num4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2B895EF9"/>
    <w:multiLevelType w:val="multilevel"/>
    <w:tmpl w:val="8382B8A4"/>
    <w:styleLink w:val="WW8Num3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2D875F43"/>
    <w:multiLevelType w:val="multilevel"/>
    <w:tmpl w:val="A7FE36A0"/>
    <w:styleLink w:val="WW8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2ECE4491"/>
    <w:multiLevelType w:val="multilevel"/>
    <w:tmpl w:val="41C45120"/>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32006C14"/>
    <w:multiLevelType w:val="multilevel"/>
    <w:tmpl w:val="1F822CAC"/>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355E1032"/>
    <w:multiLevelType w:val="multilevel"/>
    <w:tmpl w:val="06ECDFAC"/>
    <w:styleLink w:val="WW8Num3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36151016"/>
    <w:multiLevelType w:val="multilevel"/>
    <w:tmpl w:val="7BB2F4F2"/>
    <w:styleLink w:val="WW8Num4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377E1A54"/>
    <w:multiLevelType w:val="multilevel"/>
    <w:tmpl w:val="75A22268"/>
    <w:styleLink w:val="WW8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38D46778"/>
    <w:multiLevelType w:val="multilevel"/>
    <w:tmpl w:val="68B08E44"/>
    <w:styleLink w:val="WW8Num4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38D5769E"/>
    <w:multiLevelType w:val="multilevel"/>
    <w:tmpl w:val="CBD8BE84"/>
    <w:styleLink w:val="WW8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38D91C8E"/>
    <w:multiLevelType w:val="multilevel"/>
    <w:tmpl w:val="5824CE36"/>
    <w:styleLink w:val="WW8Num3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3CF42431"/>
    <w:multiLevelType w:val="multilevel"/>
    <w:tmpl w:val="43B84EAC"/>
    <w:styleLink w:val="WW8Num4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3E5C0BA8"/>
    <w:multiLevelType w:val="multilevel"/>
    <w:tmpl w:val="BAC0D33E"/>
    <w:styleLink w:val="WW8Num3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3E9E65AD"/>
    <w:multiLevelType w:val="multilevel"/>
    <w:tmpl w:val="F8EE796C"/>
    <w:styleLink w:val="WW8Num3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406E08DB"/>
    <w:multiLevelType w:val="multilevel"/>
    <w:tmpl w:val="BC48A150"/>
    <w:styleLink w:val="WW8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43833633"/>
    <w:multiLevelType w:val="multilevel"/>
    <w:tmpl w:val="F864D8B6"/>
    <w:styleLink w:val="WW8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44941EDD"/>
    <w:multiLevelType w:val="multilevel"/>
    <w:tmpl w:val="75883D38"/>
    <w:styleLink w:val="WW8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463E70C9"/>
    <w:multiLevelType w:val="multilevel"/>
    <w:tmpl w:val="29643086"/>
    <w:styleLink w:val="WW8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4BFD6AF3"/>
    <w:multiLevelType w:val="multilevel"/>
    <w:tmpl w:val="747C2200"/>
    <w:styleLink w:val="WW8Num2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4F220DDB"/>
    <w:multiLevelType w:val="multilevel"/>
    <w:tmpl w:val="67D48FA8"/>
    <w:styleLink w:val="WW8Num3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5A29311D"/>
    <w:multiLevelType w:val="multilevel"/>
    <w:tmpl w:val="A80C5A7A"/>
    <w:styleLink w:val="WW8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5E37280E"/>
    <w:multiLevelType w:val="multilevel"/>
    <w:tmpl w:val="A51C98AA"/>
    <w:styleLink w:val="WW8Num3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5E390260"/>
    <w:multiLevelType w:val="multilevel"/>
    <w:tmpl w:val="8B36104A"/>
    <w:styleLink w:val="WW8Num4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61443DF8"/>
    <w:multiLevelType w:val="multilevel"/>
    <w:tmpl w:val="1DEE91FE"/>
    <w:styleLink w:val="WW8Num7"/>
    <w:lvl w:ilvl="0">
      <w:start w:val="1"/>
      <w:numFmt w:val="japaneseCounting"/>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6155551A"/>
    <w:multiLevelType w:val="multilevel"/>
    <w:tmpl w:val="236C45F4"/>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699A7E3F"/>
    <w:multiLevelType w:val="multilevel"/>
    <w:tmpl w:val="2F22909E"/>
    <w:styleLink w:val="WW8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6D4A0B86"/>
    <w:multiLevelType w:val="multilevel"/>
    <w:tmpl w:val="90BE5594"/>
    <w:styleLink w:val="WW8Num30"/>
    <w:lvl w:ilvl="0">
      <w:start w:val="1"/>
      <w:numFmt w:val="japaneseCounting"/>
      <w:lvlText w:val="%1、"/>
      <w:lvlJc w:val="left"/>
      <w:rPr>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77391AA7"/>
    <w:multiLevelType w:val="multilevel"/>
    <w:tmpl w:val="7FBA9A7E"/>
    <w:styleLink w:val="WW8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79AF0A90"/>
    <w:multiLevelType w:val="multilevel"/>
    <w:tmpl w:val="B0B23A8A"/>
    <w:styleLink w:val="WW8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nsid w:val="7B747193"/>
    <w:multiLevelType w:val="multilevel"/>
    <w:tmpl w:val="A9B04222"/>
    <w:styleLink w:val="WW8Num2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nsid w:val="7F180682"/>
    <w:multiLevelType w:val="multilevel"/>
    <w:tmpl w:val="C45ED6D8"/>
    <w:styleLink w:val="WW8Num4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nsid w:val="7F3D14A8"/>
    <w:multiLevelType w:val="multilevel"/>
    <w:tmpl w:val="3BEE7088"/>
    <w:styleLink w:val="WW8Num2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20"/>
  </w:num>
  <w:num w:numId="3">
    <w:abstractNumId w:val="41"/>
  </w:num>
  <w:num w:numId="4">
    <w:abstractNumId w:val="7"/>
  </w:num>
  <w:num w:numId="5">
    <w:abstractNumId w:val="21"/>
  </w:num>
  <w:num w:numId="6">
    <w:abstractNumId w:val="5"/>
  </w:num>
  <w:num w:numId="7">
    <w:abstractNumId w:val="40"/>
  </w:num>
  <w:num w:numId="8">
    <w:abstractNumId w:val="6"/>
  </w:num>
  <w:num w:numId="9">
    <w:abstractNumId w:val="34"/>
  </w:num>
  <w:num w:numId="10">
    <w:abstractNumId w:val="45"/>
  </w:num>
  <w:num w:numId="11">
    <w:abstractNumId w:val="8"/>
  </w:num>
  <w:num w:numId="12">
    <w:abstractNumId w:val="13"/>
  </w:num>
  <w:num w:numId="13">
    <w:abstractNumId w:val="33"/>
  </w:num>
  <w:num w:numId="14">
    <w:abstractNumId w:val="1"/>
  </w:num>
  <w:num w:numId="15">
    <w:abstractNumId w:val="32"/>
  </w:num>
  <w:num w:numId="16">
    <w:abstractNumId w:val="16"/>
  </w:num>
  <w:num w:numId="17">
    <w:abstractNumId w:val="9"/>
  </w:num>
  <w:num w:numId="18">
    <w:abstractNumId w:val="44"/>
  </w:num>
  <w:num w:numId="19">
    <w:abstractNumId w:val="11"/>
  </w:num>
  <w:num w:numId="20">
    <w:abstractNumId w:val="31"/>
  </w:num>
  <w:num w:numId="21">
    <w:abstractNumId w:val="48"/>
  </w:num>
  <w:num w:numId="22">
    <w:abstractNumId w:val="24"/>
  </w:num>
  <w:num w:numId="23">
    <w:abstractNumId w:val="12"/>
  </w:num>
  <w:num w:numId="24">
    <w:abstractNumId w:val="42"/>
  </w:num>
  <w:num w:numId="25">
    <w:abstractNumId w:val="26"/>
  </w:num>
  <w:num w:numId="26">
    <w:abstractNumId w:val="19"/>
  </w:num>
  <w:num w:numId="27">
    <w:abstractNumId w:val="3"/>
  </w:num>
  <w:num w:numId="28">
    <w:abstractNumId w:val="46"/>
  </w:num>
  <w:num w:numId="29">
    <w:abstractNumId w:val="35"/>
  </w:num>
  <w:num w:numId="30">
    <w:abstractNumId w:val="43"/>
  </w:num>
  <w:num w:numId="31">
    <w:abstractNumId w:val="30"/>
  </w:num>
  <w:num w:numId="32">
    <w:abstractNumId w:val="37"/>
  </w:num>
  <w:num w:numId="33">
    <w:abstractNumId w:val="22"/>
  </w:num>
  <w:num w:numId="34">
    <w:abstractNumId w:val="15"/>
  </w:num>
  <w:num w:numId="35">
    <w:abstractNumId w:val="27"/>
  </w:num>
  <w:num w:numId="36">
    <w:abstractNumId w:val="29"/>
  </w:num>
  <w:num w:numId="37">
    <w:abstractNumId w:val="36"/>
  </w:num>
  <w:num w:numId="38">
    <w:abstractNumId w:val="38"/>
  </w:num>
  <w:num w:numId="39">
    <w:abstractNumId w:val="18"/>
  </w:num>
  <w:num w:numId="40">
    <w:abstractNumId w:val="4"/>
  </w:num>
  <w:num w:numId="41">
    <w:abstractNumId w:val="14"/>
  </w:num>
  <w:num w:numId="42">
    <w:abstractNumId w:val="0"/>
  </w:num>
  <w:num w:numId="43">
    <w:abstractNumId w:val="17"/>
  </w:num>
  <w:num w:numId="44">
    <w:abstractNumId w:val="39"/>
  </w:num>
  <w:num w:numId="45">
    <w:abstractNumId w:val="23"/>
  </w:num>
  <w:num w:numId="46">
    <w:abstractNumId w:val="28"/>
  </w:num>
  <w:num w:numId="47">
    <w:abstractNumId w:val="25"/>
  </w:num>
  <w:num w:numId="48">
    <w:abstractNumId w:val="10"/>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85F0C"/>
    <w:rsid w:val="00885F0C"/>
    <w:rsid w:val="00BB6D4E"/>
    <w:rsid w:val="00F02F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both"/>
    </w:pPr>
    <w:rPr>
      <w:rFonts w:ascii="標楷體" w:eastAsia="標楷體" w:hAnsi="標楷體"/>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Note Heading"/>
    <w:basedOn w:val="Standard"/>
    <w:next w:val="Standard"/>
    <w:pPr>
      <w:jc w:val="center"/>
    </w:pPr>
    <w:rPr>
      <w:rFonts w:ascii="標楷體" w:eastAsia="標楷體" w:hAnsi="標楷體"/>
      <w:b/>
      <w:bCs/>
    </w:rPr>
  </w:style>
  <w:style w:type="paragraph" w:customStyle="1" w:styleId="font5">
    <w:name w:val="font5"/>
    <w:basedOn w:val="Standard"/>
    <w:pPr>
      <w:widowControl/>
      <w:spacing w:before="280" w:after="280"/>
    </w:pPr>
    <w:rPr>
      <w:rFonts w:ascii="新細明體, PMingLiU" w:hAnsi="新細明體, PMingLiU"/>
      <w:sz w:val="18"/>
      <w:szCs w:val="18"/>
    </w:rPr>
  </w:style>
  <w:style w:type="paragraph" w:customStyle="1" w:styleId="xl24">
    <w:name w:val="xl24"/>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rPr>
  </w:style>
  <w:style w:type="paragraph" w:customStyle="1" w:styleId="xl25">
    <w:name w:val="xl25"/>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b/>
      <w:bCs/>
    </w:rPr>
  </w:style>
  <w:style w:type="paragraph" w:customStyle="1" w:styleId="xl26">
    <w:name w:val="xl26"/>
    <w:basedOn w:val="Standard"/>
    <w:pPr>
      <w:widowControl/>
      <w:spacing w:before="280" w:after="280"/>
      <w:textAlignment w:val="center"/>
    </w:pPr>
    <w:rPr>
      <w:rFonts w:ascii="標楷體" w:eastAsia="標楷體" w:hAnsi="標楷體"/>
    </w:rPr>
  </w:style>
  <w:style w:type="paragraph" w:customStyle="1" w:styleId="xl27">
    <w:name w:val="xl27"/>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rPr>
  </w:style>
  <w:style w:type="paragraph" w:customStyle="1" w:styleId="xl28">
    <w:name w:val="xl28"/>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rPr>
  </w:style>
  <w:style w:type="paragraph" w:customStyle="1" w:styleId="xl29">
    <w:name w:val="xl29"/>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rPr>
  </w:style>
  <w:style w:type="paragraph" w:customStyle="1" w:styleId="xl30">
    <w:name w:val="xl30"/>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rPr>
  </w:style>
  <w:style w:type="paragraph" w:customStyle="1" w:styleId="xl31">
    <w:name w:val="xl31"/>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rPr>
  </w:style>
  <w:style w:type="paragraph" w:customStyle="1" w:styleId="font6">
    <w:name w:val="font6"/>
    <w:basedOn w:val="Standard"/>
    <w:pPr>
      <w:widowControl/>
      <w:spacing w:before="280" w:after="280"/>
    </w:pPr>
    <w:rPr>
      <w:rFonts w:ascii="標楷體" w:eastAsia="標楷體" w:hAnsi="標楷體"/>
    </w:rPr>
  </w:style>
  <w:style w:type="paragraph" w:customStyle="1" w:styleId="font7">
    <w:name w:val="font7"/>
    <w:basedOn w:val="Standard"/>
    <w:pPr>
      <w:widowControl/>
      <w:spacing w:before="280" w:after="280"/>
    </w:pPr>
  </w:style>
  <w:style w:type="paragraph" w:customStyle="1" w:styleId="font8">
    <w:name w:val="font8"/>
    <w:basedOn w:val="Standard"/>
    <w:pPr>
      <w:widowControl/>
      <w:spacing w:before="280" w:after="280"/>
    </w:pPr>
    <w:rPr>
      <w:rFonts w:ascii="標楷體" w:eastAsia="標楷體" w:hAnsi="標楷體"/>
      <w:b/>
      <w:bCs/>
    </w:rPr>
  </w:style>
  <w:style w:type="paragraph" w:customStyle="1" w:styleId="font9">
    <w:name w:val="font9"/>
    <w:basedOn w:val="Standard"/>
    <w:pPr>
      <w:widowControl/>
      <w:spacing w:before="280" w:after="280"/>
    </w:pPr>
    <w:rPr>
      <w:b/>
      <w:bCs/>
    </w:rPr>
  </w:style>
  <w:style w:type="paragraph" w:customStyle="1" w:styleId="xl32">
    <w:name w:val="xl32"/>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33">
    <w:name w:val="xl33"/>
    <w:basedOn w:val="Standard"/>
    <w:pPr>
      <w:widowControl/>
      <w:pBdr>
        <w:top w:val="single" w:sz="4" w:space="0" w:color="000000"/>
        <w:left w:val="single" w:sz="4" w:space="0" w:color="000000"/>
        <w:bottom w:val="single" w:sz="4" w:space="0" w:color="000000"/>
        <w:right w:val="single" w:sz="4" w:space="0" w:color="000000"/>
      </w:pBdr>
      <w:spacing w:before="280" w:after="280"/>
      <w:jc w:val="both"/>
      <w:textAlignment w:val="center"/>
    </w:pPr>
    <w:rPr>
      <w:rFonts w:ascii="標楷體" w:eastAsia="標楷體" w:hAnsi="標楷體"/>
    </w:rPr>
  </w:style>
  <w:style w:type="paragraph" w:customStyle="1" w:styleId="xl34">
    <w:name w:val="xl34"/>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rPr>
  </w:style>
  <w:style w:type="paragraph" w:customStyle="1" w:styleId="xl35">
    <w:name w:val="xl35"/>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rPr>
  </w:style>
  <w:style w:type="paragraph" w:customStyle="1" w:styleId="xl36">
    <w:name w:val="xl36"/>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color w:val="0000FF"/>
    </w:rPr>
  </w:style>
  <w:style w:type="paragraph" w:customStyle="1" w:styleId="xl37">
    <w:name w:val="xl37"/>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b/>
      <w:bCs/>
      <w:color w:val="339966"/>
    </w:rPr>
  </w:style>
  <w:style w:type="paragraph" w:customStyle="1" w:styleId="xl38">
    <w:name w:val="xl38"/>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新細明體, PMingLiU" w:hAnsi="新細明體, PMingLiU"/>
    </w:rPr>
  </w:style>
  <w:style w:type="paragraph" w:customStyle="1" w:styleId="xl39">
    <w:name w:val="xl39"/>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color w:val="FF0000"/>
    </w:rPr>
  </w:style>
  <w:style w:type="paragraph" w:customStyle="1" w:styleId="xl40">
    <w:name w:val="xl40"/>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color w:val="339966"/>
    </w:rPr>
  </w:style>
  <w:style w:type="paragraph" w:customStyle="1" w:styleId="xl41">
    <w:name w:val="xl41"/>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b/>
      <w:bCs/>
    </w:rPr>
  </w:style>
  <w:style w:type="paragraph" w:customStyle="1" w:styleId="xl42">
    <w:name w:val="xl42"/>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b/>
      <w:bCs/>
    </w:rPr>
  </w:style>
  <w:style w:type="paragraph" w:customStyle="1" w:styleId="xl43">
    <w:name w:val="xl43"/>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b/>
      <w:bCs/>
      <w:color w:val="0000FF"/>
    </w:rPr>
  </w:style>
  <w:style w:type="paragraph" w:customStyle="1" w:styleId="xl44">
    <w:name w:val="xl44"/>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標楷體" w:eastAsia="標楷體" w:hAnsi="標楷體"/>
      <w:color w:val="339966"/>
    </w:rPr>
  </w:style>
  <w:style w:type="paragraph" w:customStyle="1" w:styleId="xl22">
    <w:name w:val="xl22"/>
    <w:basedOn w:val="Standar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標楷體" w:eastAsia="標楷體" w:hAnsi="標楷體"/>
    </w:rPr>
  </w:style>
  <w:style w:type="paragraph" w:customStyle="1" w:styleId="xl23">
    <w:name w:val="xl23"/>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rPr>
  </w:style>
  <w:style w:type="paragraph" w:styleId="2">
    <w:name w:val="Body Text 2"/>
    <w:basedOn w:val="Standard"/>
    <w:pPr>
      <w:jc w:val="both"/>
    </w:pPr>
    <w:rPr>
      <w:rFonts w:ascii="標楷體" w:eastAsia="標楷體" w:hAnsi="標楷體"/>
      <w:sz w:val="20"/>
      <w:szCs w:val="20"/>
    </w:rPr>
  </w:style>
  <w:style w:type="paragraph" w:customStyle="1" w:styleId="Textbodyindent">
    <w:name w:val="Text body indent"/>
    <w:basedOn w:val="Standard"/>
    <w:pPr>
      <w:ind w:left="480" w:hanging="480"/>
      <w:jc w:val="both"/>
    </w:pPr>
    <w:rPr>
      <w:rFonts w:ascii="標楷體" w:eastAsia="標楷體" w:hAnsi="標楷體"/>
      <w:szCs w:val="20"/>
    </w:rPr>
  </w:style>
  <w:style w:type="paragraph" w:styleId="a7">
    <w:name w:val="header"/>
    <w:basedOn w:val="Standard"/>
    <w:pPr>
      <w:tabs>
        <w:tab w:val="center" w:pos="4153"/>
        <w:tab w:val="right" w:pos="8306"/>
      </w:tabs>
      <w:snapToGrid w:val="0"/>
    </w:pPr>
    <w:rPr>
      <w:sz w:val="20"/>
      <w:szCs w:val="20"/>
    </w:rPr>
  </w:style>
  <w:style w:type="paragraph" w:styleId="a8">
    <w:name w:val="Balloon Text"/>
    <w:basedOn w:val="Standard"/>
    <w:rPr>
      <w:rFonts w:ascii="Arial" w:hAnsi="Arial" w:cs="Arial"/>
      <w:sz w:val="18"/>
      <w:szCs w:val="18"/>
    </w:rPr>
  </w:style>
  <w:style w:type="paragraph" w:styleId="3">
    <w:name w:val="Body Text 3"/>
    <w:basedOn w:val="Standard"/>
    <w:pPr>
      <w:spacing w:line="300" w:lineRule="exact"/>
      <w:jc w:val="both"/>
    </w:pPr>
    <w:rPr>
      <w:rFonts w:ascii="標楷體" w:eastAsia="標楷體" w:hAnsi="標楷體" w:cs="標楷體"/>
      <w:color w:val="000000"/>
    </w:rPr>
  </w:style>
  <w:style w:type="paragraph" w:styleId="a9">
    <w:name w:val="Block Text"/>
    <w:basedOn w:val="Standard"/>
    <w:pPr>
      <w:spacing w:line="240" w:lineRule="exact"/>
      <w:ind w:left="113" w:right="113"/>
    </w:pPr>
    <w:rPr>
      <w:rFonts w:ascii="標楷體" w:eastAsia="標楷體" w:hAnsi="標楷體" w:cs="標楷體"/>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color w:val="000000"/>
    </w:rPr>
  </w:style>
  <w:style w:type="paragraph" w:styleId="20">
    <w:name w:val="Body Text Indent 2"/>
    <w:basedOn w:val="Standard"/>
    <w:pPr>
      <w:spacing w:line="240" w:lineRule="exact"/>
      <w:ind w:left="413" w:hanging="413"/>
      <w:jc w:val="both"/>
    </w:pPr>
    <w:rPr>
      <w:rFonts w:ascii="標楷體" w:eastAsia="標楷體" w:hAnsi="標楷體" w:cs="標楷體"/>
      <w:color w:val="000000"/>
      <w:szCs w:val="28"/>
    </w:rPr>
  </w:style>
  <w:style w:type="paragraph" w:styleId="30">
    <w:name w:val="Body Text Indent 3"/>
    <w:basedOn w:val="Standard"/>
    <w:pPr>
      <w:spacing w:line="240" w:lineRule="exact"/>
      <w:ind w:left="427" w:hanging="427"/>
      <w:jc w:val="both"/>
    </w:pPr>
    <w:rPr>
      <w:rFonts w:ascii="標楷體" w:eastAsia="標楷體" w:hAnsi="標楷體" w:cs="標楷體"/>
      <w:color w:val="000000"/>
      <w:szCs w:val="28"/>
    </w:rPr>
  </w:style>
  <w:style w:type="paragraph" w:customStyle="1" w:styleId="cjk">
    <w:name w:val="cjk"/>
    <w:basedOn w:val="Standard"/>
    <w:pPr>
      <w:widowControl/>
      <w:spacing w:before="280" w:after="142" w:line="288" w:lineRule="auto"/>
    </w:pPr>
    <w:rPr>
      <w:rFonts w:ascii="華康POP1體W5(P), 新細明體" w:eastAsia="華康POP1體W5(P), 新細明體" w:hAnsi="華康POP1體W5(P), 新細明體" w:cs="新細明體, PMingLiU"/>
      <w:color w:val="00000A"/>
    </w:rPr>
  </w:style>
  <w:style w:type="paragraph" w:styleId="aa">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lang w:val="en-U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標楷體" w:eastAsia="標楷體" w:hAnsi="標楷體"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styleId="ab">
    <w:name w:val="page number"/>
    <w:basedOn w:val="a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HTML0">
    <w:name w:val="HTML 預設格式 字元"/>
    <w:rPr>
      <w:rFonts w:ascii="細明體, MingLiU" w:eastAsia="細明體, MingLiU" w:hAnsi="細明體, MingLiU" w:cs="細明體, MingLiU"/>
      <w:color w:val="000000"/>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 w:type="numbering" w:customStyle="1" w:styleId="WW8Num48">
    <w:name w:val="WW8Num48"/>
    <w:basedOn w:val="a2"/>
    <w:pPr>
      <w:numPr>
        <w:numId w:val="48"/>
      </w:numPr>
    </w:pPr>
  </w:style>
  <w:style w:type="numbering" w:customStyle="1" w:styleId="WW8Num49">
    <w:name w:val="WW8Num49"/>
    <w:basedOn w:val="a2"/>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both"/>
    </w:pPr>
    <w:rPr>
      <w:rFonts w:ascii="標楷體" w:eastAsia="標楷體" w:hAnsi="標楷體"/>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Note Heading"/>
    <w:basedOn w:val="Standard"/>
    <w:next w:val="Standard"/>
    <w:pPr>
      <w:jc w:val="center"/>
    </w:pPr>
    <w:rPr>
      <w:rFonts w:ascii="標楷體" w:eastAsia="標楷體" w:hAnsi="標楷體"/>
      <w:b/>
      <w:bCs/>
    </w:rPr>
  </w:style>
  <w:style w:type="paragraph" w:customStyle="1" w:styleId="font5">
    <w:name w:val="font5"/>
    <w:basedOn w:val="Standard"/>
    <w:pPr>
      <w:widowControl/>
      <w:spacing w:before="280" w:after="280"/>
    </w:pPr>
    <w:rPr>
      <w:rFonts w:ascii="新細明體, PMingLiU" w:hAnsi="新細明體, PMingLiU"/>
      <w:sz w:val="18"/>
      <w:szCs w:val="18"/>
    </w:rPr>
  </w:style>
  <w:style w:type="paragraph" w:customStyle="1" w:styleId="xl24">
    <w:name w:val="xl24"/>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rPr>
  </w:style>
  <w:style w:type="paragraph" w:customStyle="1" w:styleId="xl25">
    <w:name w:val="xl25"/>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b/>
      <w:bCs/>
    </w:rPr>
  </w:style>
  <w:style w:type="paragraph" w:customStyle="1" w:styleId="xl26">
    <w:name w:val="xl26"/>
    <w:basedOn w:val="Standard"/>
    <w:pPr>
      <w:widowControl/>
      <w:spacing w:before="280" w:after="280"/>
      <w:textAlignment w:val="center"/>
    </w:pPr>
    <w:rPr>
      <w:rFonts w:ascii="標楷體" w:eastAsia="標楷體" w:hAnsi="標楷體"/>
    </w:rPr>
  </w:style>
  <w:style w:type="paragraph" w:customStyle="1" w:styleId="xl27">
    <w:name w:val="xl27"/>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rPr>
  </w:style>
  <w:style w:type="paragraph" w:customStyle="1" w:styleId="xl28">
    <w:name w:val="xl28"/>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rPr>
  </w:style>
  <w:style w:type="paragraph" w:customStyle="1" w:styleId="xl29">
    <w:name w:val="xl29"/>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rPr>
  </w:style>
  <w:style w:type="paragraph" w:customStyle="1" w:styleId="xl30">
    <w:name w:val="xl30"/>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rPr>
  </w:style>
  <w:style w:type="paragraph" w:customStyle="1" w:styleId="xl31">
    <w:name w:val="xl31"/>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rPr>
  </w:style>
  <w:style w:type="paragraph" w:customStyle="1" w:styleId="font6">
    <w:name w:val="font6"/>
    <w:basedOn w:val="Standard"/>
    <w:pPr>
      <w:widowControl/>
      <w:spacing w:before="280" w:after="280"/>
    </w:pPr>
    <w:rPr>
      <w:rFonts w:ascii="標楷體" w:eastAsia="標楷體" w:hAnsi="標楷體"/>
    </w:rPr>
  </w:style>
  <w:style w:type="paragraph" w:customStyle="1" w:styleId="font7">
    <w:name w:val="font7"/>
    <w:basedOn w:val="Standard"/>
    <w:pPr>
      <w:widowControl/>
      <w:spacing w:before="280" w:after="280"/>
    </w:pPr>
  </w:style>
  <w:style w:type="paragraph" w:customStyle="1" w:styleId="font8">
    <w:name w:val="font8"/>
    <w:basedOn w:val="Standard"/>
    <w:pPr>
      <w:widowControl/>
      <w:spacing w:before="280" w:after="280"/>
    </w:pPr>
    <w:rPr>
      <w:rFonts w:ascii="標楷體" w:eastAsia="標楷體" w:hAnsi="標楷體"/>
      <w:b/>
      <w:bCs/>
    </w:rPr>
  </w:style>
  <w:style w:type="paragraph" w:customStyle="1" w:styleId="font9">
    <w:name w:val="font9"/>
    <w:basedOn w:val="Standard"/>
    <w:pPr>
      <w:widowControl/>
      <w:spacing w:before="280" w:after="280"/>
    </w:pPr>
    <w:rPr>
      <w:b/>
      <w:bCs/>
    </w:rPr>
  </w:style>
  <w:style w:type="paragraph" w:customStyle="1" w:styleId="xl32">
    <w:name w:val="xl32"/>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33">
    <w:name w:val="xl33"/>
    <w:basedOn w:val="Standard"/>
    <w:pPr>
      <w:widowControl/>
      <w:pBdr>
        <w:top w:val="single" w:sz="4" w:space="0" w:color="000000"/>
        <w:left w:val="single" w:sz="4" w:space="0" w:color="000000"/>
        <w:bottom w:val="single" w:sz="4" w:space="0" w:color="000000"/>
        <w:right w:val="single" w:sz="4" w:space="0" w:color="000000"/>
      </w:pBdr>
      <w:spacing w:before="280" w:after="280"/>
      <w:jc w:val="both"/>
      <w:textAlignment w:val="center"/>
    </w:pPr>
    <w:rPr>
      <w:rFonts w:ascii="標楷體" w:eastAsia="標楷體" w:hAnsi="標楷體"/>
    </w:rPr>
  </w:style>
  <w:style w:type="paragraph" w:customStyle="1" w:styleId="xl34">
    <w:name w:val="xl34"/>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rPr>
  </w:style>
  <w:style w:type="paragraph" w:customStyle="1" w:styleId="xl35">
    <w:name w:val="xl35"/>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rPr>
  </w:style>
  <w:style w:type="paragraph" w:customStyle="1" w:styleId="xl36">
    <w:name w:val="xl36"/>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color w:val="0000FF"/>
    </w:rPr>
  </w:style>
  <w:style w:type="paragraph" w:customStyle="1" w:styleId="xl37">
    <w:name w:val="xl37"/>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b/>
      <w:bCs/>
      <w:color w:val="339966"/>
    </w:rPr>
  </w:style>
  <w:style w:type="paragraph" w:customStyle="1" w:styleId="xl38">
    <w:name w:val="xl38"/>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新細明體, PMingLiU" w:hAnsi="新細明體, PMingLiU"/>
    </w:rPr>
  </w:style>
  <w:style w:type="paragraph" w:customStyle="1" w:styleId="xl39">
    <w:name w:val="xl39"/>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color w:val="FF0000"/>
    </w:rPr>
  </w:style>
  <w:style w:type="paragraph" w:customStyle="1" w:styleId="xl40">
    <w:name w:val="xl40"/>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color w:val="339966"/>
    </w:rPr>
  </w:style>
  <w:style w:type="paragraph" w:customStyle="1" w:styleId="xl41">
    <w:name w:val="xl41"/>
    <w:basedOn w:val="Standar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標楷體" w:eastAsia="標楷體" w:hAnsi="標楷體"/>
      <w:b/>
      <w:bCs/>
    </w:rPr>
  </w:style>
  <w:style w:type="paragraph" w:customStyle="1" w:styleId="xl42">
    <w:name w:val="xl42"/>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b/>
      <w:bCs/>
    </w:rPr>
  </w:style>
  <w:style w:type="paragraph" w:customStyle="1" w:styleId="xl43">
    <w:name w:val="xl43"/>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b/>
      <w:bCs/>
      <w:color w:val="0000FF"/>
    </w:rPr>
  </w:style>
  <w:style w:type="paragraph" w:customStyle="1" w:styleId="xl44">
    <w:name w:val="xl44"/>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標楷體" w:eastAsia="標楷體" w:hAnsi="標楷體"/>
      <w:color w:val="339966"/>
    </w:rPr>
  </w:style>
  <w:style w:type="paragraph" w:customStyle="1" w:styleId="xl22">
    <w:name w:val="xl22"/>
    <w:basedOn w:val="Standar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標楷體" w:eastAsia="標楷體" w:hAnsi="標楷體"/>
    </w:rPr>
  </w:style>
  <w:style w:type="paragraph" w:customStyle="1" w:styleId="xl23">
    <w:name w:val="xl23"/>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rPr>
  </w:style>
  <w:style w:type="paragraph" w:styleId="2">
    <w:name w:val="Body Text 2"/>
    <w:basedOn w:val="Standard"/>
    <w:pPr>
      <w:jc w:val="both"/>
    </w:pPr>
    <w:rPr>
      <w:rFonts w:ascii="標楷體" w:eastAsia="標楷體" w:hAnsi="標楷體"/>
      <w:sz w:val="20"/>
      <w:szCs w:val="20"/>
    </w:rPr>
  </w:style>
  <w:style w:type="paragraph" w:customStyle="1" w:styleId="Textbodyindent">
    <w:name w:val="Text body indent"/>
    <w:basedOn w:val="Standard"/>
    <w:pPr>
      <w:ind w:left="480" w:hanging="480"/>
      <w:jc w:val="both"/>
    </w:pPr>
    <w:rPr>
      <w:rFonts w:ascii="標楷體" w:eastAsia="標楷體" w:hAnsi="標楷體"/>
      <w:szCs w:val="20"/>
    </w:rPr>
  </w:style>
  <w:style w:type="paragraph" w:styleId="a7">
    <w:name w:val="header"/>
    <w:basedOn w:val="Standard"/>
    <w:pPr>
      <w:tabs>
        <w:tab w:val="center" w:pos="4153"/>
        <w:tab w:val="right" w:pos="8306"/>
      </w:tabs>
      <w:snapToGrid w:val="0"/>
    </w:pPr>
    <w:rPr>
      <w:sz w:val="20"/>
      <w:szCs w:val="20"/>
    </w:rPr>
  </w:style>
  <w:style w:type="paragraph" w:styleId="a8">
    <w:name w:val="Balloon Text"/>
    <w:basedOn w:val="Standard"/>
    <w:rPr>
      <w:rFonts w:ascii="Arial" w:hAnsi="Arial" w:cs="Arial"/>
      <w:sz w:val="18"/>
      <w:szCs w:val="18"/>
    </w:rPr>
  </w:style>
  <w:style w:type="paragraph" w:styleId="3">
    <w:name w:val="Body Text 3"/>
    <w:basedOn w:val="Standard"/>
    <w:pPr>
      <w:spacing w:line="300" w:lineRule="exact"/>
      <w:jc w:val="both"/>
    </w:pPr>
    <w:rPr>
      <w:rFonts w:ascii="標楷體" w:eastAsia="標楷體" w:hAnsi="標楷體" w:cs="標楷體"/>
      <w:color w:val="000000"/>
    </w:rPr>
  </w:style>
  <w:style w:type="paragraph" w:styleId="a9">
    <w:name w:val="Block Text"/>
    <w:basedOn w:val="Standard"/>
    <w:pPr>
      <w:spacing w:line="240" w:lineRule="exact"/>
      <w:ind w:left="113" w:right="113"/>
    </w:pPr>
    <w:rPr>
      <w:rFonts w:ascii="標楷體" w:eastAsia="標楷體" w:hAnsi="標楷體" w:cs="標楷體"/>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color w:val="000000"/>
    </w:rPr>
  </w:style>
  <w:style w:type="paragraph" w:styleId="20">
    <w:name w:val="Body Text Indent 2"/>
    <w:basedOn w:val="Standard"/>
    <w:pPr>
      <w:spacing w:line="240" w:lineRule="exact"/>
      <w:ind w:left="413" w:hanging="413"/>
      <w:jc w:val="both"/>
    </w:pPr>
    <w:rPr>
      <w:rFonts w:ascii="標楷體" w:eastAsia="標楷體" w:hAnsi="標楷體" w:cs="標楷體"/>
      <w:color w:val="000000"/>
      <w:szCs w:val="28"/>
    </w:rPr>
  </w:style>
  <w:style w:type="paragraph" w:styleId="30">
    <w:name w:val="Body Text Indent 3"/>
    <w:basedOn w:val="Standard"/>
    <w:pPr>
      <w:spacing w:line="240" w:lineRule="exact"/>
      <w:ind w:left="427" w:hanging="427"/>
      <w:jc w:val="both"/>
    </w:pPr>
    <w:rPr>
      <w:rFonts w:ascii="標楷體" w:eastAsia="標楷體" w:hAnsi="標楷體" w:cs="標楷體"/>
      <w:color w:val="000000"/>
      <w:szCs w:val="28"/>
    </w:rPr>
  </w:style>
  <w:style w:type="paragraph" w:customStyle="1" w:styleId="cjk">
    <w:name w:val="cjk"/>
    <w:basedOn w:val="Standard"/>
    <w:pPr>
      <w:widowControl/>
      <w:spacing w:before="280" w:after="142" w:line="288" w:lineRule="auto"/>
    </w:pPr>
    <w:rPr>
      <w:rFonts w:ascii="華康POP1體W5(P), 新細明體" w:eastAsia="華康POP1體W5(P), 新細明體" w:hAnsi="華康POP1體W5(P), 新細明體" w:cs="新細明體, PMingLiU"/>
      <w:color w:val="00000A"/>
    </w:rPr>
  </w:style>
  <w:style w:type="paragraph" w:styleId="aa">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lang w:val="en-U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標楷體" w:eastAsia="標楷體" w:hAnsi="標楷體"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styleId="ab">
    <w:name w:val="page number"/>
    <w:basedOn w:val="a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HTML0">
    <w:name w:val="HTML 預設格式 字元"/>
    <w:rPr>
      <w:rFonts w:ascii="細明體, MingLiU" w:eastAsia="細明體, MingLiU" w:hAnsi="細明體, MingLiU" w:cs="細明體, MingLiU"/>
      <w:color w:val="000000"/>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 w:type="numbering" w:customStyle="1" w:styleId="WW8Num48">
    <w:name w:val="WW8Num48"/>
    <w:basedOn w:val="a2"/>
    <w:pPr>
      <w:numPr>
        <w:numId w:val="48"/>
      </w:numPr>
    </w:pPr>
  </w:style>
  <w:style w:type="numbering" w:customStyle="1" w:styleId="WW8Num49">
    <w:name w:val="WW8Num49"/>
    <w:basedOn w:val="a2"/>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2150</Words>
  <Characters>12259</Characters>
  <Application>Microsoft Office Word</Application>
  <DocSecurity>0</DocSecurity>
  <Lines>102</Lines>
  <Paragraphs>28</Paragraphs>
  <ScaleCrop>false</ScaleCrop>
  <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各機關須辦理特殊查核職務彙整表                                   日期：92</dc:title>
  <dc:creator>h123093083_曾逸群</dc:creator>
  <cp:lastModifiedBy>user</cp:lastModifiedBy>
  <cp:revision>1</cp:revision>
  <cp:lastPrinted>2015-03-05T14:03:00Z</cp:lastPrinted>
  <dcterms:created xsi:type="dcterms:W3CDTF">2019-08-21T13:56:00Z</dcterms:created>
  <dcterms:modified xsi:type="dcterms:W3CDTF">2019-10-01T06:42:00Z</dcterms:modified>
</cp:coreProperties>
</file>