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34" w:rsidRDefault="001B4016" w:rsidP="00FA574B">
      <w:pPr>
        <w:spacing w:line="48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</w:rPr>
        <w:t>（</w:t>
      </w:r>
      <w:r w:rsidRPr="001B4016">
        <w:rPr>
          <w:rFonts w:ascii="標楷體" w:eastAsia="標楷體" w:hAnsi="標楷體" w:hint="eastAsia"/>
          <w:b/>
          <w:sz w:val="28"/>
        </w:rPr>
        <w:t>機關名稱</w:t>
      </w:r>
      <w:r>
        <w:rPr>
          <w:rFonts w:ascii="標楷體" w:eastAsia="標楷體" w:hAnsi="標楷體" w:hint="eastAsia"/>
          <w:b/>
          <w:sz w:val="28"/>
        </w:rPr>
        <w:t>）</w:t>
      </w:r>
      <w:bookmarkStart w:id="0" w:name="_GoBack"/>
      <w:bookmarkEnd w:id="0"/>
      <w:r w:rsidR="00432AF2" w:rsidRPr="00432AF2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D9539" wp14:editId="7A8265C6">
                <wp:simplePos x="0" y="0"/>
                <wp:positionH relativeFrom="column">
                  <wp:posOffset>3155950</wp:posOffset>
                </wp:positionH>
                <wp:positionV relativeFrom="paragraph">
                  <wp:posOffset>-323850</wp:posOffset>
                </wp:positionV>
                <wp:extent cx="2108200" cy="1403985"/>
                <wp:effectExtent l="0" t="0" r="2540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AF2" w:rsidRPr="00432AF2" w:rsidRDefault="00432AF2" w:rsidP="00103AD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32AF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103ADB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ED953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8.5pt;margin-top:-25.5pt;width:16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">
                <v:textbox style="mso-fit-shape-to-text:t">
                  <w:txbxContent>
                    <w:p w:rsidR="00432AF2" w:rsidRPr="00432AF2" w:rsidRDefault="00432AF2" w:rsidP="00103AD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32AF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103ADB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AF1C10">
        <w:rPr>
          <w:rFonts w:ascii="標楷體" w:eastAsia="標楷體" w:hAnsi="標楷體" w:hint="eastAsia"/>
          <w:b/>
          <w:sz w:val="28"/>
        </w:rPr>
        <w:t>107年度</w:t>
      </w:r>
      <w:r w:rsidR="009D2C2C" w:rsidRPr="00FA574B">
        <w:rPr>
          <w:rFonts w:ascii="標楷體" w:eastAsia="標楷體" w:hAnsi="標楷體"/>
          <w:b/>
          <w:sz w:val="28"/>
        </w:rPr>
        <w:t>聘僱人員</w:t>
      </w:r>
      <w:r w:rsidR="00CB4671" w:rsidRPr="00FA574B">
        <w:rPr>
          <w:rFonts w:ascii="標楷體" w:eastAsia="標楷體" w:hAnsi="標楷體" w:hint="eastAsia"/>
          <w:b/>
          <w:sz w:val="28"/>
        </w:rPr>
        <w:t>慰勞</w:t>
      </w:r>
      <w:r w:rsidR="00F62E2D" w:rsidRPr="00FA574B">
        <w:rPr>
          <w:rFonts w:ascii="標楷體" w:eastAsia="標楷體" w:hAnsi="標楷體" w:hint="eastAsia"/>
          <w:b/>
          <w:sz w:val="28"/>
        </w:rPr>
        <w:t>假如比照公務人員</w:t>
      </w:r>
      <w:r w:rsidR="00B110C3">
        <w:rPr>
          <w:rFonts w:ascii="標楷體" w:eastAsia="標楷體" w:hAnsi="標楷體" w:hint="eastAsia"/>
          <w:b/>
          <w:sz w:val="28"/>
        </w:rPr>
        <w:t>發給方式核發</w:t>
      </w:r>
      <w:r w:rsidR="00430391" w:rsidRPr="00FA574B">
        <w:rPr>
          <w:rFonts w:ascii="標楷體" w:eastAsia="標楷體" w:hAnsi="標楷體" w:hint="eastAsia"/>
          <w:b/>
          <w:sz w:val="28"/>
        </w:rPr>
        <w:t>未休</w:t>
      </w:r>
      <w:r w:rsidR="00B110C3">
        <w:rPr>
          <w:rFonts w:ascii="標楷體" w:eastAsia="標楷體" w:hAnsi="標楷體" w:hint="eastAsia"/>
          <w:b/>
          <w:sz w:val="28"/>
        </w:rPr>
        <w:t>慰勞</w:t>
      </w:r>
      <w:r w:rsidR="00430391" w:rsidRPr="00FA574B">
        <w:rPr>
          <w:rFonts w:ascii="標楷體" w:eastAsia="標楷體" w:hAnsi="標楷體" w:hint="eastAsia"/>
          <w:b/>
          <w:sz w:val="28"/>
        </w:rPr>
        <w:t>假加班費及</w:t>
      </w:r>
      <w:r w:rsidR="00B110C3">
        <w:rPr>
          <w:rFonts w:ascii="標楷體" w:eastAsia="標楷體" w:hAnsi="標楷體" w:hint="eastAsia"/>
          <w:b/>
          <w:sz w:val="28"/>
        </w:rPr>
        <w:t>慰勞</w:t>
      </w:r>
      <w:r w:rsidR="00430391" w:rsidRPr="00FA574B">
        <w:rPr>
          <w:rFonts w:ascii="標楷體" w:eastAsia="標楷體" w:hAnsi="標楷體" w:hint="eastAsia"/>
          <w:b/>
          <w:sz w:val="28"/>
        </w:rPr>
        <w:t>假補助費</w:t>
      </w:r>
      <w:r w:rsidR="003C0EDB" w:rsidRPr="00FA574B">
        <w:rPr>
          <w:rFonts w:ascii="標楷體" w:eastAsia="標楷體" w:hAnsi="標楷體" w:hint="eastAsia"/>
          <w:b/>
          <w:sz w:val="28"/>
        </w:rPr>
        <w:t>經費估算表</w:t>
      </w:r>
    </w:p>
    <w:p w:rsidR="009329ED" w:rsidRDefault="00D06B74" w:rsidP="009329ED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108.1.15</w:t>
      </w:r>
    </w:p>
    <w:tbl>
      <w:tblPr>
        <w:tblStyle w:val="a7"/>
        <w:tblW w:w="9923" w:type="dxa"/>
        <w:tblInd w:w="-743" w:type="dxa"/>
        <w:tblLook w:val="04A0" w:firstRow="1" w:lastRow="0" w:firstColumn="1" w:lastColumn="0" w:noHBand="0" w:noVBand="1"/>
      </w:tblPr>
      <w:tblGrid>
        <w:gridCol w:w="1277"/>
        <w:gridCol w:w="1559"/>
        <w:gridCol w:w="2268"/>
        <w:gridCol w:w="1701"/>
        <w:gridCol w:w="1417"/>
        <w:gridCol w:w="1701"/>
      </w:tblGrid>
      <w:tr w:rsidR="00AA4C7F" w:rsidRPr="00AA4C7F" w:rsidTr="00AA4C7F">
        <w:tc>
          <w:tcPr>
            <w:tcW w:w="9923" w:type="dxa"/>
            <w:gridSpan w:val="6"/>
            <w:shd w:val="clear" w:color="auto" w:fill="D9D9D9" w:themeFill="background1" w:themeFillShade="D9"/>
          </w:tcPr>
          <w:p w:rsidR="00AA4C7F" w:rsidRPr="00AA4C7F" w:rsidRDefault="00AA4C7F" w:rsidP="00BC6799">
            <w:pPr>
              <w:jc w:val="center"/>
              <w:rPr>
                <w:rFonts w:eastAsia="標楷體"/>
                <w:b/>
                <w:szCs w:val="28"/>
              </w:rPr>
            </w:pPr>
            <w:r w:rsidRPr="00AA4C7F">
              <w:rPr>
                <w:rFonts w:eastAsia="標楷體" w:hint="eastAsia"/>
                <w:b/>
                <w:szCs w:val="28"/>
              </w:rPr>
              <w:t>填表人</w:t>
            </w:r>
          </w:p>
        </w:tc>
      </w:tr>
      <w:tr w:rsidR="00AA4C7F" w:rsidRPr="00430391" w:rsidTr="00127A96">
        <w:tc>
          <w:tcPr>
            <w:tcW w:w="2836" w:type="dxa"/>
            <w:gridSpan w:val="2"/>
          </w:tcPr>
          <w:p w:rsidR="00AA4C7F" w:rsidRPr="00430391" w:rsidRDefault="00AA4C7F" w:rsidP="006D328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4A4123">
              <w:rPr>
                <w:rFonts w:eastAsia="標楷體"/>
                <w:szCs w:val="28"/>
              </w:rPr>
              <w:t>機關（單位）名稱</w:t>
            </w:r>
          </w:p>
        </w:tc>
        <w:tc>
          <w:tcPr>
            <w:tcW w:w="2268" w:type="dxa"/>
          </w:tcPr>
          <w:p w:rsidR="00AA4C7F" w:rsidRPr="00430391" w:rsidRDefault="00AA4C7F" w:rsidP="006D328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4A4123">
              <w:rPr>
                <w:rFonts w:eastAsia="標楷體"/>
                <w:szCs w:val="28"/>
              </w:rPr>
              <w:t>職稱</w:t>
            </w:r>
          </w:p>
        </w:tc>
        <w:tc>
          <w:tcPr>
            <w:tcW w:w="1701" w:type="dxa"/>
          </w:tcPr>
          <w:p w:rsidR="00AA4C7F" w:rsidRPr="00430391" w:rsidRDefault="00AA4C7F" w:rsidP="00BC679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4A4123">
              <w:rPr>
                <w:rFonts w:eastAsia="標楷體"/>
                <w:szCs w:val="28"/>
              </w:rPr>
              <w:t>姓名</w:t>
            </w:r>
          </w:p>
        </w:tc>
        <w:tc>
          <w:tcPr>
            <w:tcW w:w="3118" w:type="dxa"/>
            <w:gridSpan w:val="2"/>
          </w:tcPr>
          <w:p w:rsidR="00AA4C7F" w:rsidRDefault="00AA4C7F" w:rsidP="00BC679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4A4123">
              <w:rPr>
                <w:rFonts w:eastAsia="標楷體"/>
                <w:szCs w:val="28"/>
              </w:rPr>
              <w:t>電話</w:t>
            </w:r>
          </w:p>
        </w:tc>
      </w:tr>
      <w:tr w:rsidR="00AA4C7F" w:rsidRPr="00430391" w:rsidTr="000E2881">
        <w:tc>
          <w:tcPr>
            <w:tcW w:w="2836" w:type="dxa"/>
            <w:gridSpan w:val="2"/>
          </w:tcPr>
          <w:p w:rsidR="00AA4C7F" w:rsidRPr="00430391" w:rsidRDefault="00AA4C7F" w:rsidP="006D3284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268" w:type="dxa"/>
          </w:tcPr>
          <w:p w:rsidR="00AA4C7F" w:rsidRPr="00430391" w:rsidRDefault="00AA4C7F" w:rsidP="006D3284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701" w:type="dxa"/>
          </w:tcPr>
          <w:p w:rsidR="00AA4C7F" w:rsidRPr="00430391" w:rsidRDefault="00AA4C7F" w:rsidP="00BC679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118" w:type="dxa"/>
            <w:gridSpan w:val="2"/>
          </w:tcPr>
          <w:p w:rsidR="00AA4C7F" w:rsidRDefault="00AA4C7F" w:rsidP="00BC679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430391" w:rsidRPr="00430391" w:rsidTr="00B110C3">
        <w:tc>
          <w:tcPr>
            <w:tcW w:w="1277" w:type="dxa"/>
          </w:tcPr>
          <w:p w:rsidR="00430391" w:rsidRPr="00430391" w:rsidRDefault="00430391">
            <w:pPr>
              <w:rPr>
                <w:rFonts w:ascii="標楷體" w:eastAsia="標楷體" w:hAnsi="標楷體"/>
              </w:rPr>
            </w:pPr>
            <w:r w:rsidRPr="00430391">
              <w:rPr>
                <w:rFonts w:ascii="標楷體" w:eastAsia="標楷體" w:hAnsi="標楷體" w:hint="eastAsia"/>
              </w:rPr>
              <w:t>人員類別</w:t>
            </w:r>
          </w:p>
        </w:tc>
        <w:tc>
          <w:tcPr>
            <w:tcW w:w="1559" w:type="dxa"/>
          </w:tcPr>
          <w:p w:rsidR="00430391" w:rsidRPr="00430391" w:rsidRDefault="006D6F52" w:rsidP="006D3284">
            <w:pPr>
              <w:jc w:val="center"/>
              <w:rPr>
                <w:rFonts w:ascii="標楷體" w:eastAsia="標楷體" w:hAnsi="標楷體"/>
                <w:b/>
              </w:rPr>
            </w:pPr>
            <w:r w:rsidRPr="00430391">
              <w:rPr>
                <w:rFonts w:ascii="標楷體" w:eastAsia="標楷體" w:hAnsi="標楷體" w:hint="eastAsia"/>
                <w:b/>
              </w:rPr>
              <w:t>應休畢</w:t>
            </w:r>
            <w:r>
              <w:rPr>
                <w:rFonts w:ascii="標楷體" w:eastAsia="標楷體" w:hAnsi="標楷體" w:hint="eastAsia"/>
                <w:b/>
              </w:rPr>
              <w:t>日數</w:t>
            </w:r>
            <w:r w:rsidRPr="00430391">
              <w:rPr>
                <w:rFonts w:ascii="標楷體" w:eastAsia="標楷體" w:hAnsi="標楷體" w:hint="eastAsia"/>
                <w:b/>
              </w:rPr>
              <w:t>以外之</w:t>
            </w:r>
            <w:r w:rsidR="00430391" w:rsidRPr="00430391">
              <w:rPr>
                <w:rFonts w:ascii="標楷體" w:eastAsia="標楷體" w:hAnsi="標楷體" w:hint="eastAsia"/>
                <w:b/>
              </w:rPr>
              <w:t>未休畢人數</w:t>
            </w:r>
            <w:r w:rsidR="00430391" w:rsidRPr="00430391">
              <w:rPr>
                <w:rFonts w:ascii="標楷體" w:eastAsia="標楷體" w:hAnsi="標楷體" w:hint="eastAsia"/>
                <w:b/>
                <w:sz w:val="20"/>
              </w:rPr>
              <w:t>（人）</w:t>
            </w:r>
          </w:p>
        </w:tc>
        <w:tc>
          <w:tcPr>
            <w:tcW w:w="2268" w:type="dxa"/>
          </w:tcPr>
          <w:p w:rsidR="00430391" w:rsidRPr="00430391" w:rsidRDefault="00430391" w:rsidP="006D3284">
            <w:pPr>
              <w:jc w:val="center"/>
              <w:rPr>
                <w:rFonts w:ascii="標楷體" w:eastAsia="標楷體" w:hAnsi="標楷體"/>
                <w:b/>
              </w:rPr>
            </w:pPr>
            <w:r w:rsidRPr="00430391">
              <w:rPr>
                <w:rFonts w:ascii="標楷體" w:eastAsia="標楷體" w:hAnsi="標楷體" w:hint="eastAsia"/>
                <w:b/>
              </w:rPr>
              <w:t>應休畢</w:t>
            </w:r>
            <w:r w:rsidR="006D6F52">
              <w:rPr>
                <w:rFonts w:ascii="標楷體" w:eastAsia="標楷體" w:hAnsi="標楷體" w:hint="eastAsia"/>
                <w:b/>
              </w:rPr>
              <w:t>日數</w:t>
            </w:r>
            <w:r w:rsidRPr="00430391">
              <w:rPr>
                <w:rFonts w:ascii="標楷體" w:eastAsia="標楷體" w:hAnsi="標楷體" w:hint="eastAsia"/>
                <w:b/>
              </w:rPr>
              <w:t>以外之未休畢（或保留）之慰勞假日數</w:t>
            </w:r>
            <w:r w:rsidRPr="00430391">
              <w:rPr>
                <w:rFonts w:ascii="標楷體" w:eastAsia="標楷體" w:hAnsi="標楷體" w:hint="eastAsia"/>
                <w:b/>
                <w:sz w:val="20"/>
              </w:rPr>
              <w:t>（日）</w:t>
            </w:r>
          </w:p>
        </w:tc>
        <w:tc>
          <w:tcPr>
            <w:tcW w:w="1701" w:type="dxa"/>
          </w:tcPr>
          <w:p w:rsidR="00430391" w:rsidRPr="00430391" w:rsidRDefault="00430391" w:rsidP="00BC6799">
            <w:pPr>
              <w:jc w:val="center"/>
              <w:rPr>
                <w:rFonts w:ascii="標楷體" w:eastAsia="標楷體" w:hAnsi="標楷體"/>
                <w:b/>
              </w:rPr>
            </w:pPr>
            <w:r w:rsidRPr="00430391">
              <w:rPr>
                <w:rFonts w:ascii="標楷體" w:eastAsia="標楷體" w:hAnsi="標楷體" w:hint="eastAsia"/>
                <w:b/>
              </w:rPr>
              <w:t>未休</w:t>
            </w:r>
            <w:r w:rsidR="00B110C3">
              <w:rPr>
                <w:rFonts w:ascii="標楷體" w:eastAsia="標楷體" w:hAnsi="標楷體" w:hint="eastAsia"/>
                <w:b/>
              </w:rPr>
              <w:t>慰勞</w:t>
            </w:r>
            <w:r w:rsidRPr="00430391">
              <w:rPr>
                <w:rFonts w:ascii="標楷體" w:eastAsia="標楷體" w:hAnsi="標楷體" w:hint="eastAsia"/>
                <w:b/>
              </w:rPr>
              <w:t>假加班費所須增加經費</w:t>
            </w:r>
            <w:r w:rsidRPr="00430391">
              <w:rPr>
                <w:rFonts w:ascii="標楷體" w:eastAsia="標楷體" w:hAnsi="標楷體" w:hint="eastAsia"/>
                <w:b/>
                <w:sz w:val="20"/>
              </w:rPr>
              <w:t>（新臺幣元）</w:t>
            </w:r>
          </w:p>
        </w:tc>
        <w:tc>
          <w:tcPr>
            <w:tcW w:w="1417" w:type="dxa"/>
          </w:tcPr>
          <w:p w:rsidR="00430391" w:rsidRPr="00430391" w:rsidRDefault="00430391" w:rsidP="00BC6799">
            <w:pPr>
              <w:jc w:val="center"/>
              <w:rPr>
                <w:rFonts w:ascii="標楷體" w:eastAsia="標楷體" w:hAnsi="標楷體"/>
                <w:b/>
              </w:rPr>
            </w:pPr>
            <w:r w:rsidRPr="00430391">
              <w:rPr>
                <w:rFonts w:ascii="標楷體" w:eastAsia="標楷體" w:hAnsi="標楷體" w:hint="eastAsia"/>
                <w:b/>
              </w:rPr>
              <w:t>應休畢以外之休假</w:t>
            </w:r>
            <w:r w:rsidR="006D6F52">
              <w:rPr>
                <w:rFonts w:ascii="標楷體" w:eastAsia="標楷體" w:hAnsi="標楷體" w:hint="eastAsia"/>
                <w:b/>
              </w:rPr>
              <w:t>日數</w:t>
            </w:r>
            <w:r w:rsidR="0044693A" w:rsidRPr="00430391">
              <w:rPr>
                <w:rFonts w:ascii="標楷體" w:eastAsia="標楷體" w:hAnsi="標楷體" w:hint="eastAsia"/>
                <w:b/>
                <w:sz w:val="20"/>
              </w:rPr>
              <w:t>（日）</w:t>
            </w:r>
          </w:p>
        </w:tc>
        <w:tc>
          <w:tcPr>
            <w:tcW w:w="1701" w:type="dxa"/>
          </w:tcPr>
          <w:p w:rsidR="00430391" w:rsidRPr="00430391" w:rsidRDefault="00B110C3" w:rsidP="00BC679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慰勞</w:t>
            </w:r>
            <w:r w:rsidR="00430391" w:rsidRPr="00430391">
              <w:rPr>
                <w:rFonts w:ascii="標楷體" w:eastAsia="標楷體" w:hAnsi="標楷體" w:hint="eastAsia"/>
                <w:b/>
              </w:rPr>
              <w:t>假補助費所須增加經費</w:t>
            </w:r>
            <w:r w:rsidR="00430391" w:rsidRPr="00430391">
              <w:rPr>
                <w:rFonts w:ascii="標楷體" w:eastAsia="標楷體" w:hAnsi="標楷體" w:hint="eastAsia"/>
                <w:b/>
                <w:sz w:val="20"/>
              </w:rPr>
              <w:t>（新臺幣元）</w:t>
            </w:r>
          </w:p>
        </w:tc>
      </w:tr>
      <w:tr w:rsidR="00430391" w:rsidRPr="003C0EDB" w:rsidTr="00B110C3">
        <w:tc>
          <w:tcPr>
            <w:tcW w:w="1277" w:type="dxa"/>
          </w:tcPr>
          <w:p w:rsidR="00430391" w:rsidRPr="00430391" w:rsidRDefault="00430391">
            <w:pPr>
              <w:rPr>
                <w:rFonts w:ascii="標楷體" w:eastAsia="標楷體" w:hAnsi="標楷體"/>
              </w:rPr>
            </w:pPr>
            <w:r w:rsidRPr="00430391">
              <w:rPr>
                <w:rFonts w:ascii="標楷體" w:eastAsia="標楷體" w:hAnsi="標楷體" w:hint="eastAsia"/>
              </w:rPr>
              <w:t>聘用人員</w:t>
            </w:r>
          </w:p>
        </w:tc>
        <w:tc>
          <w:tcPr>
            <w:tcW w:w="1559" w:type="dxa"/>
          </w:tcPr>
          <w:p w:rsidR="00430391" w:rsidRPr="003C0EDB" w:rsidRDefault="0043039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30391" w:rsidRPr="003C0EDB" w:rsidRDefault="0043039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430391" w:rsidRPr="003C0EDB" w:rsidRDefault="0043039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430391" w:rsidRPr="003C0EDB" w:rsidRDefault="0043039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430391" w:rsidRPr="003C0EDB" w:rsidRDefault="00430391">
            <w:pPr>
              <w:rPr>
                <w:rFonts w:ascii="標楷體" w:eastAsia="標楷體" w:hAnsi="標楷體"/>
              </w:rPr>
            </w:pPr>
          </w:p>
        </w:tc>
      </w:tr>
      <w:tr w:rsidR="00430391" w:rsidRPr="003C0EDB" w:rsidTr="00B110C3">
        <w:tc>
          <w:tcPr>
            <w:tcW w:w="1277" w:type="dxa"/>
          </w:tcPr>
          <w:p w:rsidR="00430391" w:rsidRPr="00430391" w:rsidRDefault="007E0B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</w:t>
            </w:r>
            <w:r w:rsidR="00430391" w:rsidRPr="00430391">
              <w:rPr>
                <w:rFonts w:ascii="標楷體" w:eastAsia="標楷體" w:hAnsi="標楷體" w:hint="eastAsia"/>
              </w:rPr>
              <w:t>僱人員</w:t>
            </w:r>
          </w:p>
        </w:tc>
        <w:tc>
          <w:tcPr>
            <w:tcW w:w="1559" w:type="dxa"/>
          </w:tcPr>
          <w:p w:rsidR="00430391" w:rsidRPr="003C0EDB" w:rsidRDefault="0043039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30391" w:rsidRPr="003C0EDB" w:rsidRDefault="0043039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430391" w:rsidRPr="003C0EDB" w:rsidRDefault="0043039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430391" w:rsidRPr="003C0EDB" w:rsidRDefault="0043039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430391" w:rsidRPr="003C0EDB" w:rsidRDefault="00430391">
            <w:pPr>
              <w:rPr>
                <w:rFonts w:ascii="標楷體" w:eastAsia="標楷體" w:hAnsi="標楷體"/>
              </w:rPr>
            </w:pPr>
          </w:p>
        </w:tc>
      </w:tr>
    </w:tbl>
    <w:p w:rsidR="003C0EDB" w:rsidRDefault="00BA78D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</w:p>
    <w:p w:rsidR="00BA78D1" w:rsidRPr="001B4016" w:rsidRDefault="006D6F52" w:rsidP="001B401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B4016">
        <w:rPr>
          <w:rFonts w:ascii="標楷體" w:eastAsia="標楷體" w:hAnsi="標楷體" w:hint="eastAsia"/>
        </w:rPr>
        <w:t>應休畢日數以外之未休畢人數</w:t>
      </w:r>
      <w:r w:rsidR="00BA78D1" w:rsidRPr="001B4016">
        <w:rPr>
          <w:rFonts w:ascii="標楷體" w:eastAsia="標楷體" w:hAnsi="標楷體" w:hint="eastAsia"/>
        </w:rPr>
        <w:t>：依</w:t>
      </w:r>
      <w:r w:rsidR="001B4016" w:rsidRPr="001B4016">
        <w:rPr>
          <w:rFonts w:ascii="標楷體" w:eastAsia="標楷體" w:hAnsi="標楷體" w:hint="eastAsia"/>
        </w:rPr>
        <w:t>行政院與所屬中央及地方各機關公務人員休假改進措施</w:t>
      </w:r>
      <w:r w:rsidR="00BA78D1" w:rsidRPr="001B4016">
        <w:rPr>
          <w:rFonts w:ascii="標楷體" w:eastAsia="標楷體" w:hAnsi="標楷體" w:hint="eastAsia"/>
        </w:rPr>
        <w:t>第</w:t>
      </w:r>
      <w:r w:rsidR="001B4016" w:rsidRPr="001B4016">
        <w:rPr>
          <w:rFonts w:ascii="標楷體" w:eastAsia="標楷體" w:hAnsi="標楷體" w:hint="eastAsia"/>
        </w:rPr>
        <w:t>1</w:t>
      </w:r>
      <w:r w:rsidR="00BA78D1" w:rsidRPr="001B4016">
        <w:rPr>
          <w:rFonts w:ascii="標楷體" w:eastAsia="標楷體" w:hAnsi="標楷體" w:hint="eastAsia"/>
        </w:rPr>
        <w:t>條規定</w:t>
      </w:r>
      <w:r w:rsidRPr="001B4016">
        <w:rPr>
          <w:rFonts w:ascii="標楷體" w:eastAsia="標楷體" w:hAnsi="標楷體" w:hint="eastAsia"/>
        </w:rPr>
        <w:t>略以</w:t>
      </w:r>
      <w:r w:rsidR="00BA78D1" w:rsidRPr="001B4016">
        <w:rPr>
          <w:rFonts w:ascii="標楷體" w:eastAsia="標楷體" w:hAnsi="標楷體" w:hint="eastAsia"/>
        </w:rPr>
        <w:t>，</w:t>
      </w:r>
      <w:r w:rsidR="001B4016" w:rsidRPr="001B4016">
        <w:rPr>
          <w:rFonts w:ascii="標楷體" w:eastAsia="標楷體" w:hAnsi="標楷體" w:hint="eastAsia"/>
        </w:rPr>
        <w:t>公務人員具有14日</w:t>
      </w:r>
      <w:r w:rsidR="001B4016">
        <w:rPr>
          <w:rFonts w:ascii="標楷體" w:eastAsia="標楷體" w:hAnsi="標楷體" w:hint="eastAsia"/>
        </w:rPr>
        <w:t>以上休假資格者</w:t>
      </w:r>
      <w:r w:rsidR="001B4016" w:rsidRPr="001B4016">
        <w:rPr>
          <w:rFonts w:ascii="標楷體" w:eastAsia="標楷體" w:hAnsi="標楷體" w:hint="eastAsia"/>
        </w:rPr>
        <w:t>，應休而未休假者，不得發給未休假加班費。應休假日數以外之休假，如確因機關公務需要未能休假</w:t>
      </w:r>
      <w:r w:rsidR="001B4016">
        <w:rPr>
          <w:rFonts w:ascii="標楷體" w:eastAsia="標楷體" w:hAnsi="標楷體" w:hint="eastAsia"/>
        </w:rPr>
        <w:t>者，得依規定核發未休假加班費</w:t>
      </w:r>
      <w:r w:rsidR="006E1F19" w:rsidRPr="001B4016">
        <w:rPr>
          <w:rFonts w:ascii="標楷體" w:eastAsia="標楷體" w:hAnsi="標楷體" w:hint="eastAsia"/>
        </w:rPr>
        <w:t>。</w:t>
      </w:r>
      <w:r w:rsidR="00BC6799" w:rsidRPr="001B4016">
        <w:rPr>
          <w:rFonts w:ascii="標楷體" w:eastAsia="標楷體" w:hAnsi="標楷體" w:hint="eastAsia"/>
        </w:rPr>
        <w:t>復</w:t>
      </w:r>
      <w:r w:rsidR="006E1F19" w:rsidRPr="001B4016">
        <w:rPr>
          <w:rFonts w:ascii="標楷體" w:eastAsia="標楷體" w:hAnsi="標楷體" w:hint="eastAsia"/>
        </w:rPr>
        <w:t>依行政院與所屬中央及地方各機關聘僱人員給假辦法</w:t>
      </w:r>
      <w:r w:rsidR="006F7648" w:rsidRPr="001B4016">
        <w:rPr>
          <w:rFonts w:ascii="標楷體" w:eastAsia="標楷體" w:hAnsi="標楷體" w:hint="eastAsia"/>
        </w:rPr>
        <w:t>（以下簡稱給假辦法）</w:t>
      </w:r>
      <w:r w:rsidR="006E1F19" w:rsidRPr="001B4016">
        <w:rPr>
          <w:rFonts w:ascii="標楷體" w:eastAsia="標楷體" w:hAnsi="標楷體" w:hint="eastAsia"/>
        </w:rPr>
        <w:t>第</w:t>
      </w:r>
      <w:r w:rsidR="00016313" w:rsidRPr="001B4016">
        <w:rPr>
          <w:rFonts w:ascii="標楷體" w:eastAsia="標楷體" w:hAnsi="標楷體" w:hint="eastAsia"/>
        </w:rPr>
        <w:t>4</w:t>
      </w:r>
      <w:r w:rsidR="006F7648" w:rsidRPr="001B4016">
        <w:rPr>
          <w:rFonts w:ascii="標楷體" w:eastAsia="標楷體" w:hAnsi="標楷體" w:hint="eastAsia"/>
        </w:rPr>
        <w:t>條</w:t>
      </w:r>
      <w:r w:rsidR="006E1F19" w:rsidRPr="001B4016">
        <w:rPr>
          <w:rFonts w:ascii="標楷體" w:eastAsia="標楷體" w:hAnsi="標楷體" w:hint="eastAsia"/>
        </w:rPr>
        <w:t>規定</w:t>
      </w:r>
      <w:r w:rsidRPr="001B4016">
        <w:rPr>
          <w:rFonts w:ascii="標楷體" w:eastAsia="標楷體" w:hAnsi="標楷體" w:hint="eastAsia"/>
        </w:rPr>
        <w:t>略以</w:t>
      </w:r>
      <w:r w:rsidR="006E1F19" w:rsidRPr="001B4016">
        <w:rPr>
          <w:rFonts w:ascii="標楷體" w:eastAsia="標楷體" w:hAnsi="標楷體" w:hint="eastAsia"/>
        </w:rPr>
        <w:t>，聘僱</w:t>
      </w:r>
      <w:r w:rsidR="00BC6799" w:rsidRPr="001B4016">
        <w:rPr>
          <w:rFonts w:ascii="標楷體" w:eastAsia="標楷體" w:hAnsi="標楷體" w:hint="eastAsia"/>
        </w:rPr>
        <w:t>人員；滿6年者，第7年起，每年應給慰勞假21日；滿9年者，第10年起，每年應給慰勞假28日；滿14年者，第15年起，每年應給慰勞假30</w:t>
      </w:r>
      <w:r w:rsidR="00016313" w:rsidRPr="001B4016">
        <w:rPr>
          <w:rFonts w:ascii="標楷體" w:eastAsia="標楷體" w:hAnsi="標楷體" w:hint="eastAsia"/>
        </w:rPr>
        <w:t>日</w:t>
      </w:r>
      <w:r w:rsidR="006F7648" w:rsidRPr="001B4016">
        <w:rPr>
          <w:rFonts w:ascii="標楷體" w:eastAsia="標楷體" w:hAnsi="標楷體" w:hint="eastAsia"/>
        </w:rPr>
        <w:t>。是以，聘僱人員慰勞假如比照公務人員休假相關規定辦理，</w:t>
      </w:r>
      <w:r w:rsidR="006E1F19" w:rsidRPr="001B4016">
        <w:rPr>
          <w:rFonts w:ascii="標楷體" w:eastAsia="標楷體" w:hAnsi="標楷體" w:hint="eastAsia"/>
          <w:u w:val="single"/>
        </w:rPr>
        <w:t>未滿</w:t>
      </w:r>
      <w:r w:rsidR="00016313" w:rsidRPr="001B4016">
        <w:rPr>
          <w:rFonts w:ascii="標楷體" w:eastAsia="標楷體" w:hAnsi="標楷體" w:hint="eastAsia"/>
          <w:u w:val="single"/>
        </w:rPr>
        <w:t>6</w:t>
      </w:r>
      <w:r w:rsidR="006F7648" w:rsidRPr="001B4016">
        <w:rPr>
          <w:rFonts w:ascii="標楷體" w:eastAsia="標楷體" w:hAnsi="標楷體" w:hint="eastAsia"/>
          <w:u w:val="single"/>
        </w:rPr>
        <w:t>年以下服務年資，</w:t>
      </w:r>
      <w:r w:rsidR="006E1F19" w:rsidRPr="001B4016">
        <w:rPr>
          <w:rFonts w:ascii="標楷體" w:eastAsia="標楷體" w:hAnsi="標楷體" w:hint="eastAsia"/>
          <w:u w:val="single"/>
        </w:rPr>
        <w:t>不具支領未休假加班費資格，不予計入</w:t>
      </w:r>
      <w:r w:rsidR="006F7648" w:rsidRPr="001B4016">
        <w:rPr>
          <w:rFonts w:ascii="標楷體" w:eastAsia="標楷體" w:hAnsi="標楷體" w:hint="eastAsia"/>
          <w:u w:val="single"/>
        </w:rPr>
        <w:t>，爰未休畢</w:t>
      </w:r>
      <w:r w:rsidR="00BC6799" w:rsidRPr="001B4016">
        <w:rPr>
          <w:rFonts w:ascii="標楷體" w:eastAsia="標楷體" w:hAnsi="標楷體" w:hint="eastAsia"/>
          <w:u w:val="single"/>
        </w:rPr>
        <w:t>人數係以6年以上服務年資者為統計範圍</w:t>
      </w:r>
      <w:r w:rsidR="006E1F19" w:rsidRPr="001B4016">
        <w:rPr>
          <w:rFonts w:ascii="標楷體" w:eastAsia="標楷體" w:hAnsi="標楷體" w:hint="eastAsia"/>
          <w:u w:val="single"/>
        </w:rPr>
        <w:t>。</w:t>
      </w:r>
    </w:p>
    <w:p w:rsidR="006F7648" w:rsidRPr="00D804CD" w:rsidRDefault="006D6F52" w:rsidP="006D6F52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應休畢日數以外之未休畢（或保留）之慰勞假日數</w:t>
      </w:r>
      <w:r w:rsidR="00BA78D1" w:rsidRPr="00D804CD">
        <w:rPr>
          <w:rFonts w:ascii="標楷體" w:eastAsia="標楷體" w:hAnsi="標楷體" w:hint="eastAsia"/>
        </w:rPr>
        <w:t>：</w:t>
      </w:r>
      <w:r w:rsidR="006F7648" w:rsidRPr="00D804CD">
        <w:rPr>
          <w:rFonts w:ascii="標楷體" w:eastAsia="標楷體" w:hAnsi="標楷體" w:hint="eastAsia"/>
        </w:rPr>
        <w:t>依給假辦法第4條規定略以，聘僱人員慰勞假日數，應於當年度全部休畢；未休畢者，視為放棄。但聘僱人員年資銜接者，其14日以外之慰勞假經用人機關核准，得於次一年度實施，次一年度終結或契約終止仍未休畢之日數，視為放棄。</w:t>
      </w:r>
      <w:r w:rsidR="00D804CD" w:rsidRPr="00D804CD">
        <w:rPr>
          <w:rFonts w:ascii="標楷體" w:eastAsia="標楷體" w:hAnsi="標楷體" w:hint="eastAsia"/>
        </w:rPr>
        <w:t>是以，未休畢之慰勞假日數</w:t>
      </w:r>
      <w:r w:rsidR="006F7648" w:rsidRPr="00D804CD">
        <w:rPr>
          <w:rFonts w:ascii="標楷體" w:eastAsia="標楷體" w:hAnsi="標楷體" w:hint="eastAsia"/>
          <w:u w:val="single"/>
        </w:rPr>
        <w:t>係以</w:t>
      </w:r>
      <w:r w:rsidR="00D804CD" w:rsidRPr="00D804CD">
        <w:rPr>
          <w:rFonts w:ascii="標楷體" w:eastAsia="標楷體" w:hAnsi="標楷體" w:hint="eastAsia"/>
          <w:u w:val="single"/>
        </w:rPr>
        <w:t>具有</w:t>
      </w:r>
      <w:r w:rsidR="006F7648" w:rsidRPr="00D804CD">
        <w:rPr>
          <w:rFonts w:ascii="標楷體" w:eastAsia="標楷體" w:hAnsi="標楷體" w:hint="eastAsia"/>
          <w:u w:val="single"/>
        </w:rPr>
        <w:t>14日以</w:t>
      </w:r>
      <w:r w:rsidR="00D804CD" w:rsidRPr="00D804CD">
        <w:rPr>
          <w:rFonts w:ascii="標楷體" w:eastAsia="標楷體" w:hAnsi="標楷體" w:hint="eastAsia"/>
          <w:u w:val="single"/>
        </w:rPr>
        <w:t>上</w:t>
      </w:r>
      <w:r w:rsidR="006F7648" w:rsidRPr="00D804CD">
        <w:rPr>
          <w:rFonts w:ascii="標楷體" w:eastAsia="標楷體" w:hAnsi="標楷體" w:hint="eastAsia"/>
          <w:u w:val="single"/>
        </w:rPr>
        <w:t>慰勞假</w:t>
      </w:r>
      <w:r w:rsidR="00D804CD" w:rsidRPr="00D804CD">
        <w:rPr>
          <w:rFonts w:ascii="標楷體" w:eastAsia="標楷體" w:hAnsi="標楷體" w:hint="eastAsia"/>
          <w:u w:val="single"/>
        </w:rPr>
        <w:t>資格者，</w:t>
      </w:r>
      <w:r w:rsidR="00D804CD">
        <w:rPr>
          <w:rFonts w:ascii="標楷體" w:eastAsia="標楷體" w:hAnsi="標楷體" w:hint="eastAsia"/>
          <w:u w:val="single"/>
        </w:rPr>
        <w:t>其</w:t>
      </w:r>
      <w:r w:rsidR="006F7648" w:rsidRPr="00D804CD">
        <w:rPr>
          <w:rFonts w:ascii="標楷體" w:eastAsia="標楷體" w:hAnsi="標楷體" w:hint="eastAsia"/>
          <w:u w:val="single"/>
        </w:rPr>
        <w:t>未休畢或保留至次年</w:t>
      </w:r>
      <w:r w:rsidR="00D804CD">
        <w:rPr>
          <w:rFonts w:ascii="標楷體" w:eastAsia="標楷體" w:hAnsi="標楷體" w:hint="eastAsia"/>
          <w:u w:val="single"/>
        </w:rPr>
        <w:t>者之日數</w:t>
      </w:r>
      <w:r w:rsidR="006F7648" w:rsidRPr="00D804CD">
        <w:rPr>
          <w:rFonts w:ascii="標楷體" w:eastAsia="標楷體" w:hAnsi="標楷體" w:hint="eastAsia"/>
          <w:u w:val="single"/>
        </w:rPr>
        <w:t>為統計範圍。</w:t>
      </w:r>
    </w:p>
    <w:p w:rsidR="00BA78D1" w:rsidRDefault="006D6F52" w:rsidP="006D6F52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D6F52">
        <w:rPr>
          <w:rFonts w:ascii="標楷體" w:eastAsia="標楷體" w:hAnsi="標楷體" w:hint="eastAsia"/>
        </w:rPr>
        <w:t>未休</w:t>
      </w:r>
      <w:r w:rsidR="0077032B">
        <w:rPr>
          <w:rFonts w:ascii="標楷體" w:eastAsia="標楷體" w:hAnsi="標楷體" w:hint="eastAsia"/>
        </w:rPr>
        <w:t>慰勞</w:t>
      </w:r>
      <w:r w:rsidRPr="006D6F52">
        <w:rPr>
          <w:rFonts w:ascii="標楷體" w:eastAsia="標楷體" w:hAnsi="標楷體" w:hint="eastAsia"/>
        </w:rPr>
        <w:t>假加班費所須增加經費</w:t>
      </w:r>
      <w:r w:rsidR="006F7648">
        <w:rPr>
          <w:rFonts w:ascii="標楷體" w:eastAsia="標楷體" w:hAnsi="標楷體" w:hint="eastAsia"/>
        </w:rPr>
        <w:t>：</w:t>
      </w:r>
      <w:r w:rsidR="00722104">
        <w:rPr>
          <w:rFonts w:ascii="標楷體" w:eastAsia="標楷體" w:hAnsi="標楷體" w:hint="eastAsia"/>
        </w:rPr>
        <w:t>比照公務人員未休假加班費算法。</w:t>
      </w:r>
    </w:p>
    <w:p w:rsidR="006D6F52" w:rsidRPr="009A6CC8" w:rsidRDefault="009A6CC8" w:rsidP="006D6F52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應休畢以外之休假日數</w:t>
      </w:r>
      <w:r w:rsidR="006D6F52">
        <w:rPr>
          <w:rFonts w:ascii="標楷體" w:eastAsia="標楷體" w:hAnsi="標楷體" w:hint="eastAsia"/>
        </w:rPr>
        <w:t>：</w:t>
      </w:r>
      <w:r w:rsidRPr="00D804CD">
        <w:rPr>
          <w:rFonts w:ascii="標楷體" w:eastAsia="標楷體" w:hAnsi="標楷體" w:hint="eastAsia"/>
          <w:u w:val="single"/>
        </w:rPr>
        <w:t>係以具有14</w:t>
      </w:r>
      <w:r w:rsidR="0077032B">
        <w:rPr>
          <w:rFonts w:ascii="標楷體" w:eastAsia="標楷體" w:hAnsi="標楷體" w:hint="eastAsia"/>
          <w:u w:val="single"/>
        </w:rPr>
        <w:t>日以上慰勞假</w:t>
      </w:r>
      <w:r w:rsidRPr="00D804CD">
        <w:rPr>
          <w:rFonts w:ascii="標楷體" w:eastAsia="標楷體" w:hAnsi="標楷體" w:hint="eastAsia"/>
          <w:u w:val="single"/>
        </w:rPr>
        <w:t>資格者，</w:t>
      </w:r>
      <w:r w:rsidR="00FA574B">
        <w:rPr>
          <w:rFonts w:ascii="標楷體" w:eastAsia="標楷體" w:hAnsi="標楷體" w:hint="eastAsia"/>
          <w:u w:val="single"/>
        </w:rPr>
        <w:t>其14日以外</w:t>
      </w:r>
      <w:r>
        <w:rPr>
          <w:rFonts w:ascii="標楷體" w:eastAsia="標楷體" w:hAnsi="標楷體" w:hint="eastAsia"/>
          <w:u w:val="single"/>
        </w:rPr>
        <w:t>日數</w:t>
      </w:r>
      <w:r w:rsidRPr="00D804CD">
        <w:rPr>
          <w:rFonts w:ascii="標楷體" w:eastAsia="標楷體" w:hAnsi="標楷體" w:hint="eastAsia"/>
          <w:u w:val="single"/>
        </w:rPr>
        <w:t>為統計範圍。</w:t>
      </w:r>
    </w:p>
    <w:p w:rsidR="00AA4C7F" w:rsidRDefault="0077032B" w:rsidP="00AA4C7F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慰勞</w:t>
      </w:r>
      <w:r w:rsidR="009A6CC8" w:rsidRPr="009A6CC8">
        <w:rPr>
          <w:rFonts w:ascii="標楷體" w:eastAsia="標楷體" w:hAnsi="標楷體" w:hint="eastAsia"/>
        </w:rPr>
        <w:t>假補助費所須增加經費</w:t>
      </w:r>
      <w:r w:rsidR="009A6CC8">
        <w:rPr>
          <w:rFonts w:ascii="標楷體" w:eastAsia="標楷體" w:hAnsi="標楷體" w:hint="eastAsia"/>
        </w:rPr>
        <w:t>：比照公務人員休假補助費算法。</w:t>
      </w:r>
    </w:p>
    <w:p w:rsidR="00AA4C7F" w:rsidRPr="00AA4C7F" w:rsidRDefault="00AA4C7F" w:rsidP="00AA4C7F">
      <w:pPr>
        <w:pStyle w:val="a8"/>
        <w:ind w:leftChars="0"/>
        <w:rPr>
          <w:rFonts w:ascii="標楷體" w:eastAsia="標楷體" w:hAnsi="標楷體" w:hint="eastAsia"/>
        </w:rPr>
      </w:pPr>
    </w:p>
    <w:p w:rsidR="002A0C14" w:rsidRDefault="002A0C14" w:rsidP="002A0C14">
      <w:pPr>
        <w:snapToGrid w:val="0"/>
        <w:spacing w:before="60" w:after="60" w:line="2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備</w:t>
      </w:r>
      <w:r w:rsidRPr="00952288">
        <w:rPr>
          <w:rFonts w:ascii="標楷體" w:eastAsia="標楷體" w:hAnsi="標楷體"/>
          <w:sz w:val="26"/>
          <w:szCs w:val="26"/>
        </w:rPr>
        <w:t>註：</w:t>
      </w:r>
    </w:p>
    <w:p w:rsidR="002A0C14" w:rsidRPr="002A0C14" w:rsidRDefault="002A0C14" w:rsidP="002A0C14">
      <w:pPr>
        <w:snapToGrid w:val="0"/>
        <w:spacing w:line="340" w:lineRule="exact"/>
        <w:jc w:val="both"/>
        <w:rPr>
          <w:rFonts w:ascii="標楷體" w:eastAsia="標楷體" w:hAnsi="標楷體" w:hint="eastAsia"/>
          <w:szCs w:val="24"/>
        </w:rPr>
      </w:pPr>
      <w:r w:rsidRPr="00C65197">
        <w:rPr>
          <w:rFonts w:ascii="標楷體" w:eastAsia="標楷體" w:hAnsi="標楷體"/>
          <w:b/>
          <w:szCs w:val="24"/>
        </w:rPr>
        <w:t>請</w:t>
      </w:r>
      <w:r>
        <w:rPr>
          <w:rFonts w:ascii="標楷體" w:eastAsia="標楷體" w:hAnsi="標楷體" w:hint="eastAsia"/>
          <w:b/>
          <w:szCs w:val="24"/>
        </w:rPr>
        <w:t>務必</w:t>
      </w:r>
      <w:r w:rsidRPr="00C65197">
        <w:rPr>
          <w:rFonts w:ascii="標楷體" w:eastAsia="標楷體" w:hAnsi="標楷體"/>
          <w:b/>
          <w:szCs w:val="24"/>
        </w:rPr>
        <w:t>於</w:t>
      </w:r>
      <w:r w:rsidRPr="00C65197">
        <w:rPr>
          <w:rFonts w:ascii="標楷體" w:eastAsia="標楷體" w:hAnsi="標楷體" w:hint="eastAsia"/>
          <w:b/>
          <w:szCs w:val="24"/>
        </w:rPr>
        <w:t>10</w:t>
      </w:r>
      <w:r>
        <w:rPr>
          <w:rFonts w:ascii="標楷體" w:eastAsia="標楷體" w:hAnsi="標楷體" w:hint="eastAsia"/>
          <w:b/>
          <w:szCs w:val="24"/>
        </w:rPr>
        <w:t>8年1</w:t>
      </w:r>
      <w:r w:rsidRPr="00C65197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 w:hint="eastAsia"/>
          <w:b/>
          <w:szCs w:val="24"/>
        </w:rPr>
        <w:t>23日</w:t>
      </w:r>
      <w:r w:rsidRPr="00C711A1">
        <w:rPr>
          <w:rFonts w:ascii="標楷體" w:eastAsia="標楷體" w:hAnsi="標楷體" w:hint="eastAsia"/>
          <w:b/>
          <w:szCs w:val="24"/>
        </w:rPr>
        <w:t>(星期</w:t>
      </w:r>
      <w:r>
        <w:rPr>
          <w:rFonts w:ascii="標楷體" w:eastAsia="標楷體" w:hAnsi="標楷體" w:hint="eastAsia"/>
          <w:b/>
          <w:szCs w:val="24"/>
        </w:rPr>
        <w:t>三</w:t>
      </w:r>
      <w:r w:rsidRPr="00C65197">
        <w:rPr>
          <w:rFonts w:ascii="標楷體" w:eastAsia="標楷體" w:hAnsi="標楷體" w:hint="eastAsia"/>
          <w:b/>
          <w:szCs w:val="24"/>
        </w:rPr>
        <w:t>)</w:t>
      </w:r>
      <w:r>
        <w:rPr>
          <w:rFonts w:ascii="標楷體" w:eastAsia="標楷體" w:hAnsi="標楷體" w:hint="eastAsia"/>
          <w:b/>
          <w:szCs w:val="24"/>
        </w:rPr>
        <w:t>中午</w:t>
      </w:r>
      <w:r w:rsidRPr="005B6B5A">
        <w:rPr>
          <w:rFonts w:ascii="標楷體" w:eastAsia="標楷體" w:hAnsi="標楷體"/>
          <w:b/>
          <w:szCs w:val="24"/>
        </w:rPr>
        <w:t>前</w:t>
      </w:r>
      <w:r>
        <w:rPr>
          <w:rFonts w:ascii="標楷體" w:eastAsia="標楷體" w:hAnsi="標楷體" w:hint="eastAsia"/>
          <w:b/>
          <w:szCs w:val="24"/>
        </w:rPr>
        <w:t>將表格一、二</w:t>
      </w:r>
      <w:r w:rsidRPr="005B6B5A">
        <w:rPr>
          <w:rFonts w:ascii="標楷體" w:eastAsia="標楷體" w:hAnsi="標楷體" w:hint="eastAsia"/>
          <w:b/>
          <w:szCs w:val="24"/>
        </w:rPr>
        <w:t>以電子郵件</w:t>
      </w:r>
      <w:r w:rsidRPr="005B6B5A">
        <w:rPr>
          <w:rFonts w:ascii="標楷體" w:eastAsia="標楷體" w:hAnsi="標楷體"/>
          <w:b/>
          <w:szCs w:val="24"/>
        </w:rPr>
        <w:t>回</w:t>
      </w:r>
      <w:r w:rsidRPr="005B6B5A">
        <w:rPr>
          <w:rFonts w:ascii="標楷體" w:eastAsia="標楷體" w:hAnsi="標楷體" w:hint="eastAsia"/>
          <w:b/>
          <w:szCs w:val="24"/>
        </w:rPr>
        <w:t>復</w:t>
      </w:r>
      <w:r>
        <w:rPr>
          <w:rFonts w:ascii="標楷體" w:eastAsia="標楷體" w:hAnsi="標楷體" w:hint="eastAsia"/>
          <w:szCs w:val="24"/>
        </w:rPr>
        <w:t>人事處考核訓練科</w:t>
      </w:r>
      <w:r>
        <w:rPr>
          <w:rFonts w:ascii="標楷體" w:eastAsia="標楷體" w:hAnsi="標楷體" w:hint="eastAsia"/>
          <w:szCs w:val="24"/>
          <w:u w:val="single"/>
        </w:rPr>
        <w:t>科員方湘雯</w:t>
      </w:r>
      <w:r w:rsidRPr="005B6B5A">
        <w:rPr>
          <w:rFonts w:ascii="標楷體" w:eastAsia="標楷體" w:hAnsi="標楷體" w:hint="eastAsia"/>
          <w:szCs w:val="24"/>
        </w:rPr>
        <w:t>，聯絡方式（</w:t>
      </w:r>
      <w:r>
        <w:rPr>
          <w:rFonts w:ascii="標楷體" w:eastAsia="標楷體" w:hAnsi="標楷體" w:hint="eastAsia"/>
          <w:szCs w:val="24"/>
        </w:rPr>
        <w:t>05</w:t>
      </w:r>
      <w:r w:rsidRPr="005B6B5A"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3620123</w:t>
      </w:r>
      <w:r w:rsidRPr="005B6B5A">
        <w:rPr>
          <w:rFonts w:ascii="標楷體" w:eastAsia="標楷體" w:hAnsi="標楷體" w:hint="eastAsia"/>
          <w:szCs w:val="24"/>
        </w:rPr>
        <w:t>分機5</w:t>
      </w:r>
      <w:r>
        <w:rPr>
          <w:rFonts w:ascii="標楷體" w:eastAsia="標楷體" w:hAnsi="標楷體" w:hint="eastAsia"/>
          <w:szCs w:val="24"/>
        </w:rPr>
        <w:t>62</w:t>
      </w:r>
      <w:r w:rsidRPr="005B6B5A">
        <w:rPr>
          <w:rFonts w:ascii="標楷體" w:eastAsia="標楷體" w:hAnsi="標楷體" w:hint="eastAsia"/>
          <w:szCs w:val="24"/>
        </w:rPr>
        <w:t>，e-mail：</w:t>
      </w:r>
      <w:hyperlink r:id="rId7" w:history="1">
        <w:r w:rsidRPr="00441A03">
          <w:rPr>
            <w:rStyle w:val="ad"/>
            <w:rFonts w:ascii="標楷體" w:eastAsia="標楷體" w:hAnsi="標楷體" w:hint="eastAsia"/>
            <w:szCs w:val="24"/>
          </w:rPr>
          <w:t>sky07016@mail.cyhg.gov.tw</w:t>
        </w:r>
      </w:hyperlink>
      <w:r>
        <w:rPr>
          <w:rFonts w:ascii="標楷體" w:eastAsia="標楷體" w:hAnsi="標楷體" w:hint="eastAsia"/>
          <w:szCs w:val="24"/>
        </w:rPr>
        <w:t xml:space="preserve"> </w:t>
      </w:r>
      <w:r w:rsidRPr="005B6B5A">
        <w:rPr>
          <w:rFonts w:ascii="標楷體" w:eastAsia="標楷體" w:hAnsi="標楷體"/>
          <w:szCs w:val="24"/>
        </w:rPr>
        <w:t>。</w:t>
      </w:r>
      <w:r w:rsidRPr="005B6B5A">
        <w:rPr>
          <w:rFonts w:ascii="標楷體" w:eastAsia="標楷體" w:hAnsi="標楷體" w:hint="eastAsia"/>
          <w:szCs w:val="24"/>
          <w:u w:val="single"/>
        </w:rPr>
        <w:t>如無修正意見者，亦請回傳，俾利彙整。</w:t>
      </w:r>
    </w:p>
    <w:sectPr w:rsidR="002A0C14" w:rsidRPr="002A0C14" w:rsidSect="006F76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6B4" w:rsidRDefault="00E236B4" w:rsidP="003C0EDB">
      <w:r>
        <w:separator/>
      </w:r>
    </w:p>
  </w:endnote>
  <w:endnote w:type="continuationSeparator" w:id="0">
    <w:p w:rsidR="00E236B4" w:rsidRDefault="00E236B4" w:rsidP="003C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6B4" w:rsidRDefault="00E236B4" w:rsidP="003C0EDB">
      <w:r>
        <w:separator/>
      </w:r>
    </w:p>
  </w:footnote>
  <w:footnote w:type="continuationSeparator" w:id="0">
    <w:p w:rsidR="00E236B4" w:rsidRDefault="00E236B4" w:rsidP="003C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A5470"/>
    <w:multiLevelType w:val="hybridMultilevel"/>
    <w:tmpl w:val="04EAF71C"/>
    <w:lvl w:ilvl="0" w:tplc="6C2A18BE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6913E0"/>
    <w:multiLevelType w:val="hybridMultilevel"/>
    <w:tmpl w:val="E9FE7336"/>
    <w:lvl w:ilvl="0" w:tplc="4FB068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D6"/>
    <w:rsid w:val="00016313"/>
    <w:rsid w:val="00055B4D"/>
    <w:rsid w:val="000B10F1"/>
    <w:rsid w:val="000D3C24"/>
    <w:rsid w:val="000F2386"/>
    <w:rsid w:val="00102423"/>
    <w:rsid w:val="00103ADB"/>
    <w:rsid w:val="00186366"/>
    <w:rsid w:val="001A7913"/>
    <w:rsid w:val="001B4016"/>
    <w:rsid w:val="00262BE1"/>
    <w:rsid w:val="002A0C14"/>
    <w:rsid w:val="003A7DA5"/>
    <w:rsid w:val="003C0EDB"/>
    <w:rsid w:val="00406DD6"/>
    <w:rsid w:val="0041401F"/>
    <w:rsid w:val="004276D5"/>
    <w:rsid w:val="00430391"/>
    <w:rsid w:val="00432AF2"/>
    <w:rsid w:val="0044693A"/>
    <w:rsid w:val="00493AD8"/>
    <w:rsid w:val="005B7954"/>
    <w:rsid w:val="005D3803"/>
    <w:rsid w:val="005D59D3"/>
    <w:rsid w:val="006D3284"/>
    <w:rsid w:val="006D6F52"/>
    <w:rsid w:val="006E1F19"/>
    <w:rsid w:val="006F7648"/>
    <w:rsid w:val="00722104"/>
    <w:rsid w:val="00743CB6"/>
    <w:rsid w:val="0077032B"/>
    <w:rsid w:val="00771EF4"/>
    <w:rsid w:val="007E0B57"/>
    <w:rsid w:val="008F70E7"/>
    <w:rsid w:val="008F7D3C"/>
    <w:rsid w:val="009329ED"/>
    <w:rsid w:val="009A6CC8"/>
    <w:rsid w:val="009D2C2C"/>
    <w:rsid w:val="009E252F"/>
    <w:rsid w:val="00A82B79"/>
    <w:rsid w:val="00A87A6D"/>
    <w:rsid w:val="00AA4C7F"/>
    <w:rsid w:val="00AA7010"/>
    <w:rsid w:val="00AF1C10"/>
    <w:rsid w:val="00B110C3"/>
    <w:rsid w:val="00B61F81"/>
    <w:rsid w:val="00B716BF"/>
    <w:rsid w:val="00B75B77"/>
    <w:rsid w:val="00BA78D1"/>
    <w:rsid w:val="00BC6799"/>
    <w:rsid w:val="00C1484E"/>
    <w:rsid w:val="00C650C5"/>
    <w:rsid w:val="00C82024"/>
    <w:rsid w:val="00CB4671"/>
    <w:rsid w:val="00CB6445"/>
    <w:rsid w:val="00D06B74"/>
    <w:rsid w:val="00D369AE"/>
    <w:rsid w:val="00D804CD"/>
    <w:rsid w:val="00E236B4"/>
    <w:rsid w:val="00E70748"/>
    <w:rsid w:val="00F618E3"/>
    <w:rsid w:val="00F62E2D"/>
    <w:rsid w:val="00FA574B"/>
    <w:rsid w:val="00FB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57A01D-F871-40FB-B2FF-4D5422DF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0E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0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0EDB"/>
    <w:rPr>
      <w:sz w:val="20"/>
      <w:szCs w:val="20"/>
    </w:rPr>
  </w:style>
  <w:style w:type="table" w:styleId="a7">
    <w:name w:val="Table Grid"/>
    <w:basedOn w:val="a1"/>
    <w:uiPriority w:val="59"/>
    <w:rsid w:val="003C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78D1"/>
    <w:pPr>
      <w:ind w:leftChars="200" w:left="480"/>
    </w:pPr>
  </w:style>
  <w:style w:type="paragraph" w:styleId="a9">
    <w:name w:val="Date"/>
    <w:basedOn w:val="a"/>
    <w:next w:val="a"/>
    <w:link w:val="aa"/>
    <w:uiPriority w:val="99"/>
    <w:semiHidden/>
    <w:unhideWhenUsed/>
    <w:rsid w:val="006D328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6D3284"/>
  </w:style>
  <w:style w:type="paragraph" w:styleId="ab">
    <w:name w:val="Balloon Text"/>
    <w:basedOn w:val="a"/>
    <w:link w:val="ac"/>
    <w:uiPriority w:val="99"/>
    <w:semiHidden/>
    <w:unhideWhenUsed/>
    <w:rsid w:val="0043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32AF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2A0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y07016@mail.cyh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謝向婷</dc:creator>
  <cp:lastModifiedBy>方湘雯</cp:lastModifiedBy>
  <cp:revision>6</cp:revision>
  <cp:lastPrinted>2019-01-21T04:06:00Z</cp:lastPrinted>
  <dcterms:created xsi:type="dcterms:W3CDTF">2019-01-21T05:37:00Z</dcterms:created>
  <dcterms:modified xsi:type="dcterms:W3CDTF">2019-01-21T05:52:00Z</dcterms:modified>
</cp:coreProperties>
</file>