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E9" w:rsidRPr="000C5F3F" w:rsidRDefault="00BF213A" w:rsidP="00342891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C5F3F">
        <w:rPr>
          <w:rFonts w:ascii="標楷體" w:eastAsia="標楷體" w:hAnsi="標楷體" w:hint="eastAsia"/>
          <w:b/>
          <w:sz w:val="36"/>
          <w:szCs w:val="36"/>
        </w:rPr>
        <w:t>公務人員國際教育網路平台推動計畫</w:t>
      </w:r>
    </w:p>
    <w:p w:rsidR="00BF213A" w:rsidRPr="00EE11EA" w:rsidRDefault="009A5C9D" w:rsidP="006660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</w:t>
      </w:r>
    </w:p>
    <w:p w:rsidR="00BF213A" w:rsidRPr="00EE11EA" w:rsidRDefault="00243CBC" w:rsidP="006660E2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高雄市政府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="00A65314" w:rsidRPr="00EE11EA">
        <w:rPr>
          <w:rFonts w:ascii="標楷體" w:eastAsia="標楷體" w:hAnsi="標楷體" w:hint="eastAsia"/>
          <w:sz w:val="32"/>
          <w:szCs w:val="32"/>
        </w:rPr>
        <w:t>103年2月14日</w:t>
      </w:r>
      <w:r w:rsidR="009A5C9D">
        <w:rPr>
          <w:rFonts w:ascii="標楷體" w:eastAsia="標楷體" w:hAnsi="標楷體" w:hint="eastAsia"/>
          <w:sz w:val="32"/>
          <w:szCs w:val="32"/>
        </w:rPr>
        <w:t>由行政院人事行政總處(以下簡稱人事總處)</w:t>
      </w:r>
      <w:r w:rsidR="000A12EB">
        <w:rPr>
          <w:rFonts w:ascii="標楷體" w:eastAsia="標楷體" w:hAnsi="標楷體" w:hint="eastAsia"/>
          <w:sz w:val="32"/>
          <w:szCs w:val="32"/>
        </w:rPr>
        <w:t>與</w:t>
      </w:r>
      <w:r w:rsidR="009A5C9D" w:rsidRPr="00EE11EA">
        <w:rPr>
          <w:rFonts w:ascii="標楷體" w:eastAsia="標楷體" w:hAnsi="標楷體" w:hint="eastAsia"/>
          <w:sz w:val="32"/>
          <w:szCs w:val="32"/>
        </w:rPr>
        <w:t>公務人員保障暨培訓委員會</w:t>
      </w:r>
      <w:r w:rsidR="009A5C9D">
        <w:rPr>
          <w:rFonts w:ascii="標楷體" w:eastAsia="標楷體" w:hAnsi="標楷體" w:hint="eastAsia"/>
          <w:sz w:val="32"/>
          <w:szCs w:val="32"/>
        </w:rPr>
        <w:t>(以下簡稱保訓會)</w:t>
      </w:r>
      <w:r w:rsidR="00A65314" w:rsidRPr="00EE11EA">
        <w:rPr>
          <w:rFonts w:ascii="標楷體" w:eastAsia="標楷體" w:hAnsi="標楷體" w:hint="eastAsia"/>
          <w:sz w:val="32"/>
          <w:szCs w:val="32"/>
        </w:rPr>
        <w:t>共同召開之「103年度第1</w:t>
      </w:r>
      <w:r w:rsidR="009A5C9D">
        <w:rPr>
          <w:rFonts w:ascii="標楷體" w:eastAsia="標楷體" w:hAnsi="標楷體" w:hint="eastAsia"/>
          <w:sz w:val="32"/>
          <w:szCs w:val="32"/>
        </w:rPr>
        <w:t>次公務人員訓練進修協調會報」</w:t>
      </w:r>
      <w:r w:rsidR="00A65314" w:rsidRPr="00EE11EA">
        <w:rPr>
          <w:rFonts w:ascii="標楷體" w:eastAsia="標楷體" w:hAnsi="標楷體" w:hint="eastAsia"/>
          <w:sz w:val="32"/>
          <w:szCs w:val="32"/>
        </w:rPr>
        <w:t>提案略以，建請中央統籌推動與國外機關或學校</w:t>
      </w:r>
      <w:r w:rsidR="00EE311C">
        <w:rPr>
          <w:rFonts w:ascii="標楷體" w:eastAsia="標楷體" w:hAnsi="標楷體" w:hint="eastAsia"/>
          <w:sz w:val="32"/>
          <w:szCs w:val="32"/>
        </w:rPr>
        <w:t>合作事宜，並建立專屬之國際教育「線上學校」網路平台，結合國內公私</w:t>
      </w:r>
      <w:r w:rsidR="00A65314" w:rsidRPr="00EE11EA">
        <w:rPr>
          <w:rFonts w:ascii="標楷體" w:eastAsia="標楷體" w:hAnsi="標楷體" w:hint="eastAsia"/>
          <w:sz w:val="32"/>
          <w:szCs w:val="32"/>
        </w:rPr>
        <w:t>部門之力量，提升公務人員之國際觀。</w:t>
      </w:r>
      <w:r>
        <w:rPr>
          <w:rFonts w:ascii="標楷體" w:eastAsia="標楷體" w:hAnsi="標楷體" w:hint="eastAsia"/>
          <w:sz w:val="32"/>
          <w:szCs w:val="32"/>
        </w:rPr>
        <w:t>經該會報討論並決議以，</w:t>
      </w:r>
      <w:r w:rsidR="000A12EB">
        <w:rPr>
          <w:rFonts w:ascii="標楷體" w:eastAsia="標楷體" w:hAnsi="標楷體" w:hint="eastAsia"/>
          <w:sz w:val="32"/>
          <w:szCs w:val="32"/>
        </w:rPr>
        <w:t>人事總處</w:t>
      </w:r>
      <w:r w:rsidR="00EE46A1">
        <w:rPr>
          <w:rFonts w:ascii="標楷體" w:eastAsia="標楷體" w:hAnsi="標楷體" w:hint="eastAsia"/>
          <w:sz w:val="32"/>
          <w:szCs w:val="32"/>
        </w:rPr>
        <w:t>將研議建立</w:t>
      </w:r>
      <w:r w:rsidR="000A12EB">
        <w:rPr>
          <w:rFonts w:ascii="標楷體" w:eastAsia="標楷體" w:hAnsi="標楷體" w:hint="eastAsia"/>
          <w:sz w:val="32"/>
          <w:szCs w:val="32"/>
        </w:rPr>
        <w:t>與保訓會</w:t>
      </w:r>
      <w:r w:rsidR="005618C8">
        <w:rPr>
          <w:rFonts w:ascii="標楷體" w:eastAsia="標楷體" w:hAnsi="標楷體" w:hint="eastAsia"/>
          <w:sz w:val="32"/>
          <w:szCs w:val="32"/>
        </w:rPr>
        <w:t>、各主管機關及訓練機構之分工合作機制</w:t>
      </w:r>
      <w:r w:rsidR="009A5C9D">
        <w:rPr>
          <w:rFonts w:ascii="標楷體" w:eastAsia="標楷體" w:hAnsi="標楷體" w:hint="eastAsia"/>
          <w:sz w:val="32"/>
          <w:szCs w:val="32"/>
        </w:rPr>
        <w:t>，</w:t>
      </w:r>
      <w:r w:rsidR="00EE46A1">
        <w:rPr>
          <w:rFonts w:ascii="標楷體" w:eastAsia="標楷體" w:hAnsi="標楷體" w:hint="eastAsia"/>
          <w:sz w:val="32"/>
          <w:szCs w:val="32"/>
        </w:rPr>
        <w:t>逐步推動辦理，另</w:t>
      </w:r>
      <w:r w:rsidR="003D7288">
        <w:rPr>
          <w:rFonts w:ascii="標楷體" w:eastAsia="標楷體" w:hAnsi="標楷體" w:hint="eastAsia"/>
          <w:sz w:val="32"/>
          <w:szCs w:val="32"/>
        </w:rPr>
        <w:t>並</w:t>
      </w:r>
      <w:r w:rsidR="00D40B75">
        <w:rPr>
          <w:rFonts w:ascii="標楷體" w:eastAsia="標楷體" w:hAnsi="標楷體" w:hint="eastAsia"/>
          <w:sz w:val="32"/>
          <w:szCs w:val="32"/>
        </w:rPr>
        <w:t>研議與</w:t>
      </w:r>
      <w:r w:rsidR="00D40B75" w:rsidRPr="00EE11EA">
        <w:rPr>
          <w:rFonts w:ascii="標楷體" w:eastAsia="標楷體" w:hAnsi="標楷體" w:hint="eastAsia"/>
          <w:sz w:val="32"/>
          <w:szCs w:val="32"/>
        </w:rPr>
        <w:t>國外</w:t>
      </w:r>
      <w:r w:rsidR="003D7288">
        <w:rPr>
          <w:rFonts w:ascii="標楷體" w:eastAsia="標楷體" w:hAnsi="標楷體" w:hint="eastAsia"/>
          <w:sz w:val="32"/>
          <w:szCs w:val="32"/>
        </w:rPr>
        <w:t>大學、訓練機關(構)洽簽MOU，提供相關網路學習平台連結之可行性</w:t>
      </w:r>
      <w:r w:rsidR="002A26F7">
        <w:rPr>
          <w:rFonts w:ascii="標楷體" w:eastAsia="標楷體" w:hAnsi="標楷體" w:hint="eastAsia"/>
          <w:sz w:val="32"/>
          <w:szCs w:val="32"/>
        </w:rPr>
        <w:t>。</w:t>
      </w:r>
    </w:p>
    <w:p w:rsidR="00301E41" w:rsidRPr="00EE11EA" w:rsidRDefault="00301E41" w:rsidP="006660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目的</w:t>
      </w:r>
    </w:p>
    <w:p w:rsidR="00301E41" w:rsidRPr="00EE11EA" w:rsidRDefault="006E5644" w:rsidP="006660E2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為</w:t>
      </w:r>
      <w:r w:rsidRPr="00154C1A">
        <w:rPr>
          <w:rFonts w:ascii="標楷體" w:eastAsia="標楷體" w:hAnsi="標楷體" w:cs="Times New Roman" w:hint="eastAsia"/>
          <w:sz w:val="32"/>
          <w:szCs w:val="32"/>
        </w:rPr>
        <w:t>妥善利用國內、外各機關(構)之國際教育</w:t>
      </w:r>
      <w:r w:rsidRPr="00FD708D">
        <w:rPr>
          <w:rFonts w:ascii="標楷體" w:eastAsia="標楷體" w:hAnsi="標楷體" w:cs="Times New Roman" w:hint="eastAsia"/>
          <w:sz w:val="32"/>
          <w:szCs w:val="32"/>
        </w:rPr>
        <w:t>學習資源</w:t>
      </w:r>
      <w:r w:rsidRPr="00154C1A">
        <w:rPr>
          <w:rFonts w:ascii="標楷體" w:eastAsia="標楷體" w:hAnsi="標楷體" w:cs="Times New Roman" w:hint="eastAsia"/>
          <w:sz w:val="32"/>
          <w:szCs w:val="32"/>
        </w:rPr>
        <w:t>，爰規劃建置公務人員國際教育網路平台(以下簡稱本平台)，以期增進公務人員之國際視野及競爭力，並與世界接軌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301E41" w:rsidRDefault="002A26F7" w:rsidP="006660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範圍</w:t>
      </w:r>
    </w:p>
    <w:p w:rsidR="009A5C9D" w:rsidRPr="00EE11EA" w:rsidRDefault="009A5C9D" w:rsidP="006660E2">
      <w:pPr>
        <w:pStyle w:val="a3"/>
        <w:spacing w:line="48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本平台提供數位學習課程及訓練與學習資訊(源)如下：</w:t>
      </w:r>
    </w:p>
    <w:p w:rsidR="00301E41" w:rsidRDefault="007C09EC" w:rsidP="006660E2">
      <w:pPr>
        <w:pStyle w:val="a3"/>
        <w:numPr>
          <w:ilvl w:val="0"/>
          <w:numId w:val="14"/>
        </w:numPr>
        <w:spacing w:line="480" w:lineRule="exact"/>
        <w:ind w:leftChars="0" w:left="1134" w:hanging="654"/>
        <w:rPr>
          <w:rFonts w:ascii="標楷體" w:eastAsia="標楷體" w:hAnsi="標楷體"/>
          <w:sz w:val="32"/>
          <w:szCs w:val="32"/>
        </w:rPr>
      </w:pPr>
      <w:r w:rsidRPr="002A26F7">
        <w:rPr>
          <w:rFonts w:ascii="標楷體" w:eastAsia="標楷體" w:hAnsi="標楷體" w:hint="eastAsia"/>
          <w:sz w:val="32"/>
          <w:szCs w:val="32"/>
        </w:rPr>
        <w:t>國</w:t>
      </w:r>
      <w:r w:rsidR="00D25296" w:rsidRPr="002A26F7">
        <w:rPr>
          <w:rFonts w:ascii="標楷體" w:eastAsia="標楷體" w:hAnsi="標楷體" w:hint="eastAsia"/>
          <w:sz w:val="32"/>
          <w:szCs w:val="32"/>
        </w:rPr>
        <w:t>外訓練(教育)機關(機構、學校)</w:t>
      </w:r>
      <w:r w:rsidR="00EE11EA" w:rsidRPr="002A26F7">
        <w:rPr>
          <w:rFonts w:ascii="標楷體" w:eastAsia="標楷體" w:hAnsi="標楷體" w:hint="eastAsia"/>
          <w:sz w:val="32"/>
          <w:szCs w:val="32"/>
        </w:rPr>
        <w:t>製作</w:t>
      </w:r>
      <w:r w:rsidR="00161390" w:rsidRPr="002A26F7">
        <w:rPr>
          <w:rFonts w:ascii="標楷體" w:eastAsia="標楷體" w:hAnsi="標楷體" w:hint="eastAsia"/>
          <w:sz w:val="32"/>
          <w:szCs w:val="32"/>
        </w:rPr>
        <w:t>及</w:t>
      </w:r>
      <w:r w:rsidR="00EE11EA" w:rsidRPr="002A26F7">
        <w:rPr>
          <w:rFonts w:ascii="標楷體" w:eastAsia="標楷體" w:hAnsi="標楷體" w:hint="eastAsia"/>
          <w:sz w:val="32"/>
          <w:szCs w:val="32"/>
        </w:rPr>
        <w:t>發行之數位學習課程</w:t>
      </w:r>
      <w:r w:rsidR="009A5C9D">
        <w:rPr>
          <w:rFonts w:ascii="標楷體" w:eastAsia="標楷體" w:hAnsi="標楷體" w:hint="eastAsia"/>
          <w:sz w:val="32"/>
          <w:szCs w:val="32"/>
        </w:rPr>
        <w:t>(以下簡稱國際數位課程)</w:t>
      </w:r>
      <w:r w:rsidR="004314A4" w:rsidRPr="002A26F7">
        <w:rPr>
          <w:rFonts w:ascii="標楷體" w:eastAsia="標楷體" w:hAnsi="標楷體" w:hint="eastAsia"/>
          <w:sz w:val="32"/>
          <w:szCs w:val="32"/>
        </w:rPr>
        <w:t>。</w:t>
      </w:r>
    </w:p>
    <w:p w:rsidR="005730DC" w:rsidRPr="002A26F7" w:rsidRDefault="005730DC" w:rsidP="006660E2">
      <w:pPr>
        <w:pStyle w:val="a3"/>
        <w:numPr>
          <w:ilvl w:val="0"/>
          <w:numId w:val="14"/>
        </w:numPr>
        <w:spacing w:line="480" w:lineRule="exact"/>
        <w:ind w:leftChars="0" w:left="1134" w:hanging="65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</w:t>
      </w:r>
      <w:r w:rsidR="009A5C9D">
        <w:rPr>
          <w:rFonts w:ascii="標楷體" w:eastAsia="標楷體" w:hAnsi="標楷體" w:hint="eastAsia"/>
          <w:sz w:val="32"/>
          <w:szCs w:val="32"/>
        </w:rPr>
        <w:t>內、</w:t>
      </w:r>
      <w:r w:rsidR="009A5C9D" w:rsidRPr="002A26F7">
        <w:rPr>
          <w:rFonts w:ascii="標楷體" w:eastAsia="標楷體" w:hAnsi="標楷體" w:hint="eastAsia"/>
          <w:sz w:val="32"/>
          <w:szCs w:val="32"/>
        </w:rPr>
        <w:t>外訓練(教育)機關(機構、學校)</w:t>
      </w:r>
      <w:r w:rsidR="009A5C9D">
        <w:rPr>
          <w:rFonts w:ascii="標楷體" w:eastAsia="標楷體" w:hAnsi="標楷體" w:hint="eastAsia"/>
          <w:sz w:val="32"/>
          <w:szCs w:val="32"/>
        </w:rPr>
        <w:t>之訓練與學習資訊及其</w:t>
      </w:r>
      <w:r w:rsidR="00FC6D12">
        <w:rPr>
          <w:rFonts w:ascii="標楷體" w:eastAsia="標楷體" w:hAnsi="標楷體" w:hint="eastAsia"/>
          <w:sz w:val="32"/>
          <w:szCs w:val="32"/>
        </w:rPr>
        <w:t>網</w:t>
      </w:r>
      <w:r w:rsidR="009A5C9D">
        <w:rPr>
          <w:rFonts w:ascii="標楷體" w:eastAsia="標楷體" w:hAnsi="標楷體" w:hint="eastAsia"/>
          <w:sz w:val="32"/>
          <w:szCs w:val="32"/>
        </w:rPr>
        <w:t>際網路連結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2A26F7" w:rsidRPr="002A26F7" w:rsidRDefault="009A5C9D" w:rsidP="006660E2">
      <w:pPr>
        <w:pStyle w:val="a3"/>
        <w:numPr>
          <w:ilvl w:val="0"/>
          <w:numId w:val="14"/>
        </w:numPr>
        <w:spacing w:line="480" w:lineRule="exact"/>
        <w:ind w:leftChars="0" w:left="1134" w:hanging="65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其他相關國內、外訓練與學習資源。</w:t>
      </w:r>
    </w:p>
    <w:p w:rsidR="00AD260C" w:rsidRDefault="00AD260C" w:rsidP="006660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辦理機關</w:t>
      </w:r>
    </w:p>
    <w:p w:rsidR="00A65314" w:rsidRDefault="009A5C9D" w:rsidP="006660E2">
      <w:pPr>
        <w:pStyle w:val="a3"/>
        <w:spacing w:line="48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本計畫由</w:t>
      </w:r>
      <w:r w:rsidR="00855683">
        <w:rPr>
          <w:rFonts w:ascii="標楷體" w:eastAsia="標楷體" w:hAnsi="標楷體" w:hint="eastAsia"/>
          <w:sz w:val="32"/>
          <w:szCs w:val="32"/>
        </w:rPr>
        <w:t>人事總處及</w:t>
      </w:r>
      <w:r>
        <w:rPr>
          <w:rFonts w:ascii="標楷體" w:eastAsia="標楷體" w:hAnsi="標楷體" w:hint="eastAsia"/>
          <w:sz w:val="32"/>
          <w:szCs w:val="32"/>
        </w:rPr>
        <w:t>保訓會</w:t>
      </w:r>
      <w:r w:rsidR="00855683">
        <w:rPr>
          <w:rFonts w:ascii="標楷體" w:eastAsia="標楷體" w:hAnsi="標楷體" w:hint="eastAsia"/>
          <w:sz w:val="32"/>
          <w:szCs w:val="32"/>
        </w:rPr>
        <w:t>統籌推動，並由中央及</w:t>
      </w:r>
      <w:r>
        <w:rPr>
          <w:rFonts w:ascii="標楷體" w:eastAsia="標楷體" w:hAnsi="標楷體" w:hint="eastAsia"/>
          <w:sz w:val="32"/>
          <w:szCs w:val="32"/>
        </w:rPr>
        <w:t>地方各主管機關及訓練機構</w:t>
      </w:r>
      <w:r w:rsidR="00FC6D12">
        <w:rPr>
          <w:rFonts w:ascii="標楷體" w:eastAsia="標楷體" w:hAnsi="標楷體" w:hint="eastAsia"/>
          <w:sz w:val="32"/>
          <w:szCs w:val="32"/>
        </w:rPr>
        <w:t>配合辦理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A5C9D" w:rsidRPr="00EE11EA" w:rsidRDefault="009A5C9D" w:rsidP="006660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實施階段與具體措施</w:t>
      </w:r>
    </w:p>
    <w:p w:rsidR="00301E41" w:rsidRPr="00EE11EA" w:rsidRDefault="00A65314" w:rsidP="006660E2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lastRenderedPageBreak/>
        <w:t>前置期</w:t>
      </w:r>
    </w:p>
    <w:p w:rsidR="00596296" w:rsidRDefault="00596296" w:rsidP="006660E2">
      <w:pPr>
        <w:pStyle w:val="a3"/>
        <w:numPr>
          <w:ilvl w:val="0"/>
          <w:numId w:val="13"/>
        </w:numPr>
        <w:spacing w:line="48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自本計畫生效日起實施，實施期程為</w:t>
      </w:r>
      <w:r w:rsidR="003E67B8" w:rsidRPr="00EE11EA">
        <w:rPr>
          <w:rFonts w:ascii="標楷體" w:eastAsia="標楷體" w:hAnsi="標楷體" w:hint="eastAsia"/>
          <w:sz w:val="32"/>
          <w:szCs w:val="32"/>
        </w:rPr>
        <w:t>6個月</w:t>
      </w:r>
      <w:r w:rsidRPr="00EE11EA">
        <w:rPr>
          <w:rFonts w:ascii="標楷體" w:eastAsia="標楷體" w:hAnsi="標楷體" w:hint="eastAsia"/>
          <w:sz w:val="32"/>
          <w:szCs w:val="32"/>
        </w:rPr>
        <w:t>，</w:t>
      </w:r>
      <w:r w:rsidR="005730DC">
        <w:rPr>
          <w:rFonts w:ascii="標楷體" w:eastAsia="標楷體" w:hAnsi="標楷體" w:hint="eastAsia"/>
          <w:sz w:val="32"/>
          <w:szCs w:val="32"/>
        </w:rPr>
        <w:t>並</w:t>
      </w:r>
      <w:r w:rsidR="00D25296">
        <w:rPr>
          <w:rFonts w:ascii="標楷體" w:eastAsia="標楷體" w:hAnsi="標楷體" w:hint="eastAsia"/>
          <w:sz w:val="32"/>
          <w:szCs w:val="32"/>
        </w:rPr>
        <w:t>視</w:t>
      </w:r>
      <w:r w:rsidRPr="00EE11EA">
        <w:rPr>
          <w:rFonts w:ascii="標楷體" w:eastAsia="標楷體" w:hAnsi="標楷體" w:hint="eastAsia"/>
          <w:sz w:val="32"/>
          <w:szCs w:val="32"/>
        </w:rPr>
        <w:t>實際推動情形調整期程。</w:t>
      </w:r>
    </w:p>
    <w:p w:rsidR="00596296" w:rsidRPr="00EE11EA" w:rsidRDefault="00596296" w:rsidP="006660E2">
      <w:pPr>
        <w:pStyle w:val="a3"/>
        <w:numPr>
          <w:ilvl w:val="0"/>
          <w:numId w:val="13"/>
        </w:numPr>
        <w:spacing w:line="48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具體措施</w:t>
      </w:r>
    </w:p>
    <w:p w:rsidR="00596296" w:rsidRPr="00EE11EA" w:rsidRDefault="005730DC" w:rsidP="006E5644">
      <w:pPr>
        <w:pStyle w:val="a3"/>
        <w:numPr>
          <w:ilvl w:val="1"/>
          <w:numId w:val="13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組成「</w:t>
      </w:r>
      <w:r w:rsidR="00596296" w:rsidRPr="00EE11EA">
        <w:rPr>
          <w:rFonts w:ascii="標楷體" w:eastAsia="標楷體" w:hAnsi="標楷體" w:hint="eastAsia"/>
          <w:sz w:val="32"/>
          <w:szCs w:val="32"/>
        </w:rPr>
        <w:t>建立</w:t>
      </w:r>
      <w:r w:rsidR="00070D7A">
        <w:rPr>
          <w:rFonts w:ascii="標楷體" w:eastAsia="標楷體" w:hAnsi="標楷體" w:hint="eastAsia"/>
          <w:sz w:val="32"/>
          <w:szCs w:val="32"/>
        </w:rPr>
        <w:t>公務人員</w:t>
      </w:r>
      <w:r w:rsidR="00596296" w:rsidRPr="00EE11EA">
        <w:rPr>
          <w:rFonts w:ascii="標楷體" w:eastAsia="標楷體" w:hAnsi="標楷體" w:hint="eastAsia"/>
          <w:sz w:val="32"/>
          <w:szCs w:val="32"/>
        </w:rPr>
        <w:t>國際教育網路平台工作圈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161390">
        <w:rPr>
          <w:rFonts w:ascii="標楷體" w:eastAsia="標楷體" w:hAnsi="標楷體" w:hint="eastAsia"/>
          <w:sz w:val="32"/>
          <w:szCs w:val="32"/>
        </w:rPr>
        <w:t>，</w:t>
      </w:r>
      <w:r w:rsidR="006E5644" w:rsidRPr="006E5644">
        <w:rPr>
          <w:rFonts w:ascii="標楷體" w:eastAsia="標楷體" w:hAnsi="標楷體" w:hint="eastAsia"/>
          <w:sz w:val="32"/>
          <w:szCs w:val="32"/>
        </w:rPr>
        <w:t>邀集中央及地方相關機關(構)辦理教育訓練相關業務人員，召開工作圈會議，研商推動國際教育之策略與具體措施。</w:t>
      </w:r>
    </w:p>
    <w:p w:rsidR="00596296" w:rsidRPr="00EE11EA" w:rsidRDefault="00596296" w:rsidP="006660E2">
      <w:pPr>
        <w:pStyle w:val="a3"/>
        <w:numPr>
          <w:ilvl w:val="1"/>
          <w:numId w:val="13"/>
        </w:numPr>
        <w:spacing w:line="480" w:lineRule="exact"/>
        <w:ind w:leftChars="0" w:left="1843" w:hanging="425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調查現行各機關(構)與國</w:t>
      </w:r>
      <w:r w:rsidR="00D25296" w:rsidRPr="00EE11EA">
        <w:rPr>
          <w:rFonts w:ascii="標楷體" w:eastAsia="標楷體" w:hAnsi="標楷體" w:hint="eastAsia"/>
          <w:sz w:val="32"/>
          <w:szCs w:val="32"/>
        </w:rPr>
        <w:t>外訓練(教育)機關(</w:t>
      </w:r>
      <w:r w:rsidR="00D25296">
        <w:rPr>
          <w:rFonts w:ascii="標楷體" w:eastAsia="標楷體" w:hAnsi="標楷體" w:hint="eastAsia"/>
          <w:sz w:val="32"/>
          <w:szCs w:val="32"/>
        </w:rPr>
        <w:t>機</w:t>
      </w:r>
      <w:r w:rsidR="00D25296" w:rsidRPr="00EE11EA">
        <w:rPr>
          <w:rFonts w:ascii="標楷體" w:eastAsia="標楷體" w:hAnsi="標楷體" w:hint="eastAsia"/>
          <w:sz w:val="32"/>
          <w:szCs w:val="32"/>
        </w:rPr>
        <w:t>構</w:t>
      </w:r>
      <w:r w:rsidR="00D25296">
        <w:rPr>
          <w:rFonts w:ascii="標楷體" w:eastAsia="標楷體" w:hAnsi="標楷體" w:hint="eastAsia"/>
          <w:sz w:val="32"/>
          <w:szCs w:val="32"/>
        </w:rPr>
        <w:t>、學校</w:t>
      </w:r>
      <w:r w:rsidR="00D25296" w:rsidRPr="00EE11EA">
        <w:rPr>
          <w:rFonts w:ascii="標楷體" w:eastAsia="標楷體" w:hAnsi="標楷體" w:hint="eastAsia"/>
          <w:sz w:val="32"/>
          <w:szCs w:val="32"/>
        </w:rPr>
        <w:t>)</w:t>
      </w:r>
      <w:r w:rsidRPr="00EE11EA">
        <w:rPr>
          <w:rFonts w:ascii="標楷體" w:eastAsia="標楷體" w:hAnsi="標楷體" w:hint="eastAsia"/>
          <w:sz w:val="32"/>
          <w:szCs w:val="32"/>
        </w:rPr>
        <w:t>合作使用網路學習資源情形。</w:t>
      </w:r>
    </w:p>
    <w:p w:rsidR="00A65314" w:rsidRPr="00EE11EA" w:rsidRDefault="00A65314" w:rsidP="006660E2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近程</w:t>
      </w:r>
    </w:p>
    <w:p w:rsidR="00EE11EA" w:rsidRDefault="00596296" w:rsidP="006660E2">
      <w:pPr>
        <w:pStyle w:val="a3"/>
        <w:numPr>
          <w:ilvl w:val="0"/>
          <w:numId w:val="9"/>
        </w:numPr>
        <w:spacing w:line="480" w:lineRule="exact"/>
        <w:ind w:leftChars="0" w:left="1560" w:hanging="708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得視實際需要與前置期階段同步實施</w:t>
      </w:r>
      <w:r w:rsidR="00D818C8" w:rsidRPr="00EE11EA">
        <w:rPr>
          <w:rFonts w:ascii="標楷體" w:eastAsia="標楷體" w:hAnsi="標楷體" w:hint="eastAsia"/>
          <w:sz w:val="32"/>
          <w:szCs w:val="32"/>
        </w:rPr>
        <w:t>，</w:t>
      </w:r>
      <w:r w:rsidR="00DE4718" w:rsidRPr="00EE11EA">
        <w:rPr>
          <w:rFonts w:ascii="標楷體" w:eastAsia="標楷體" w:hAnsi="標楷體" w:hint="eastAsia"/>
          <w:sz w:val="32"/>
          <w:szCs w:val="32"/>
        </w:rPr>
        <w:t>或自前置期階段完成後實施，</w:t>
      </w:r>
      <w:r w:rsidR="00D818C8" w:rsidRPr="00EE11EA">
        <w:rPr>
          <w:rFonts w:ascii="標楷體" w:eastAsia="標楷體" w:hAnsi="標楷體" w:hint="eastAsia"/>
          <w:sz w:val="32"/>
          <w:szCs w:val="32"/>
        </w:rPr>
        <w:t>實施期程為</w:t>
      </w:r>
      <w:r w:rsidR="0005384B" w:rsidRPr="00EE11EA">
        <w:rPr>
          <w:rFonts w:ascii="標楷體" w:eastAsia="標楷體" w:hAnsi="標楷體" w:hint="eastAsia"/>
          <w:sz w:val="32"/>
          <w:szCs w:val="32"/>
        </w:rPr>
        <w:t>6個月</w:t>
      </w:r>
      <w:r w:rsidR="00FC6D12">
        <w:rPr>
          <w:rFonts w:ascii="標楷體" w:eastAsia="標楷體" w:hAnsi="標楷體" w:hint="eastAsia"/>
          <w:sz w:val="32"/>
          <w:szCs w:val="32"/>
        </w:rPr>
        <w:t>，部分措施得視實際</w:t>
      </w:r>
      <w:r w:rsidR="00D818C8" w:rsidRPr="00EE11EA">
        <w:rPr>
          <w:rFonts w:ascii="標楷體" w:eastAsia="標楷體" w:hAnsi="標楷體" w:hint="eastAsia"/>
          <w:sz w:val="32"/>
          <w:szCs w:val="32"/>
        </w:rPr>
        <w:t>需要賡續推動辦理，或</w:t>
      </w:r>
      <w:r w:rsidR="00D25296">
        <w:rPr>
          <w:rFonts w:ascii="標楷體" w:eastAsia="標楷體" w:hAnsi="標楷體" w:hint="eastAsia"/>
          <w:sz w:val="32"/>
          <w:szCs w:val="32"/>
        </w:rPr>
        <w:t>視</w:t>
      </w:r>
      <w:r w:rsidR="00D818C8" w:rsidRPr="00EE11EA">
        <w:rPr>
          <w:rFonts w:ascii="標楷體" w:eastAsia="標楷體" w:hAnsi="標楷體" w:hint="eastAsia"/>
          <w:sz w:val="32"/>
          <w:szCs w:val="32"/>
        </w:rPr>
        <w:t>實際推動情形調整期程。</w:t>
      </w:r>
    </w:p>
    <w:p w:rsidR="00CD4227" w:rsidRPr="00EE11EA" w:rsidRDefault="00CD4227" w:rsidP="006660E2">
      <w:pPr>
        <w:pStyle w:val="a3"/>
        <w:numPr>
          <w:ilvl w:val="0"/>
          <w:numId w:val="9"/>
        </w:numPr>
        <w:spacing w:line="480" w:lineRule="exact"/>
        <w:ind w:leftChars="0" w:left="1560" w:hanging="708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具體措施</w:t>
      </w:r>
    </w:p>
    <w:p w:rsidR="00CD4227" w:rsidRPr="00EE11EA" w:rsidRDefault="006E5644" w:rsidP="006E5644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E5644">
        <w:rPr>
          <w:rFonts w:ascii="標楷體" w:eastAsia="標楷體" w:hAnsi="標楷體" w:hint="eastAsia"/>
          <w:sz w:val="32"/>
          <w:szCs w:val="32"/>
        </w:rPr>
        <w:t>設立國際教育學習專區，提供各機關(構)可授權分享之國際數位課程、訓練與學習資訊(如MOOCs及TED等)及其網際網路連結等。</w:t>
      </w:r>
    </w:p>
    <w:p w:rsidR="00CD4227" w:rsidRPr="006F1249" w:rsidRDefault="006F1249" w:rsidP="006660E2">
      <w:pPr>
        <w:pStyle w:val="a3"/>
        <w:numPr>
          <w:ilvl w:val="0"/>
          <w:numId w:val="12"/>
        </w:numPr>
        <w:spacing w:line="480" w:lineRule="exact"/>
        <w:ind w:leftChars="0" w:left="1843" w:hanging="4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建立單一窗口，</w:t>
      </w:r>
      <w:r w:rsidR="00456E34" w:rsidRPr="006F1249">
        <w:rPr>
          <w:rFonts w:ascii="標楷體" w:eastAsia="標楷體" w:hAnsi="標楷體" w:hint="eastAsia"/>
          <w:sz w:val="32"/>
          <w:szCs w:val="32"/>
        </w:rPr>
        <w:t>以利</w:t>
      </w:r>
      <w:r w:rsidR="00FC6D12">
        <w:rPr>
          <w:rFonts w:ascii="標楷體" w:eastAsia="標楷體" w:hAnsi="標楷體" w:hint="eastAsia"/>
          <w:sz w:val="32"/>
          <w:szCs w:val="32"/>
        </w:rPr>
        <w:t>本計畫各項具體措施之辦理機關</w:t>
      </w:r>
      <w:r w:rsidR="00B611E6">
        <w:rPr>
          <w:rFonts w:ascii="標楷體" w:eastAsia="標楷體" w:hAnsi="標楷體" w:hint="eastAsia"/>
          <w:sz w:val="32"/>
          <w:szCs w:val="32"/>
        </w:rPr>
        <w:t>聯繫</w:t>
      </w:r>
      <w:r w:rsidR="00FC6D12">
        <w:rPr>
          <w:rFonts w:ascii="標楷體" w:eastAsia="標楷體" w:hAnsi="標楷體" w:hint="eastAsia"/>
          <w:sz w:val="32"/>
          <w:szCs w:val="32"/>
        </w:rPr>
        <w:t>交流及彙整相關資料</w:t>
      </w:r>
      <w:r w:rsidR="00DE4718" w:rsidRPr="006F1249">
        <w:rPr>
          <w:rFonts w:ascii="標楷體" w:eastAsia="標楷體" w:hAnsi="標楷體" w:hint="eastAsia"/>
          <w:sz w:val="32"/>
          <w:szCs w:val="32"/>
        </w:rPr>
        <w:t>。</w:t>
      </w:r>
    </w:p>
    <w:p w:rsidR="00301E41" w:rsidRPr="00EE11EA" w:rsidRDefault="00301E41" w:rsidP="006660E2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中程</w:t>
      </w:r>
    </w:p>
    <w:p w:rsidR="0055718C" w:rsidRPr="00EE11EA" w:rsidRDefault="0055718C" w:rsidP="006660E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得視實際需要與近程階段同步實施，或自近程階段完成後實施，實施期程為</w:t>
      </w:r>
      <w:r w:rsidR="00161390">
        <w:rPr>
          <w:rFonts w:ascii="標楷體" w:eastAsia="標楷體" w:hAnsi="標楷體" w:hint="eastAsia"/>
          <w:sz w:val="32"/>
          <w:szCs w:val="32"/>
        </w:rPr>
        <w:t>1</w:t>
      </w:r>
      <w:r w:rsidR="00AB2401">
        <w:rPr>
          <w:rFonts w:ascii="標楷體" w:eastAsia="標楷體" w:hAnsi="標楷體" w:hint="eastAsia"/>
          <w:sz w:val="32"/>
          <w:szCs w:val="32"/>
        </w:rPr>
        <w:t>年</w:t>
      </w:r>
      <w:r w:rsidR="00FC6D12">
        <w:rPr>
          <w:rFonts w:ascii="標楷體" w:eastAsia="標楷體" w:hAnsi="標楷體" w:hint="eastAsia"/>
          <w:sz w:val="32"/>
          <w:szCs w:val="32"/>
        </w:rPr>
        <w:t>，部分措施得視實際</w:t>
      </w:r>
      <w:r w:rsidR="00FC6D12" w:rsidRPr="00EE11EA">
        <w:rPr>
          <w:rFonts w:ascii="標楷體" w:eastAsia="標楷體" w:hAnsi="標楷體" w:hint="eastAsia"/>
          <w:sz w:val="32"/>
          <w:szCs w:val="32"/>
        </w:rPr>
        <w:t>需要賡續推動辦理，或</w:t>
      </w:r>
      <w:r w:rsidR="00FC6D12">
        <w:rPr>
          <w:rFonts w:ascii="標楷體" w:eastAsia="標楷體" w:hAnsi="標楷體" w:hint="eastAsia"/>
          <w:sz w:val="32"/>
          <w:szCs w:val="32"/>
        </w:rPr>
        <w:t>視</w:t>
      </w:r>
      <w:r w:rsidR="00FC6D12" w:rsidRPr="00EE11EA">
        <w:rPr>
          <w:rFonts w:ascii="標楷體" w:eastAsia="標楷體" w:hAnsi="標楷體" w:hint="eastAsia"/>
          <w:sz w:val="32"/>
          <w:szCs w:val="32"/>
        </w:rPr>
        <w:t>實際推動情形調整期程。</w:t>
      </w:r>
    </w:p>
    <w:p w:rsidR="0055718C" w:rsidRPr="00EE11EA" w:rsidRDefault="0055718C" w:rsidP="006660E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具體措施</w:t>
      </w:r>
    </w:p>
    <w:p w:rsidR="0055718C" w:rsidRPr="006F1249" w:rsidRDefault="00675837" w:rsidP="006660E2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擴增充實國際教育學習專區內容</w:t>
      </w:r>
      <w:r w:rsidR="00161390">
        <w:rPr>
          <w:rFonts w:ascii="標楷體" w:eastAsia="標楷體" w:hAnsi="標楷體" w:hint="eastAsia"/>
          <w:sz w:val="32"/>
          <w:szCs w:val="32"/>
        </w:rPr>
        <w:t>，</w:t>
      </w:r>
      <w:r w:rsidR="00ED7758" w:rsidRPr="006F1249">
        <w:rPr>
          <w:rFonts w:ascii="標楷體" w:eastAsia="標楷體" w:hAnsi="標楷體" w:hint="eastAsia"/>
          <w:sz w:val="32"/>
          <w:szCs w:val="32"/>
        </w:rPr>
        <w:t>逐步更新及新</w:t>
      </w:r>
      <w:r w:rsidR="00ED7758" w:rsidRPr="006F1249">
        <w:rPr>
          <w:rFonts w:ascii="標楷體" w:eastAsia="標楷體" w:hAnsi="標楷體" w:hint="eastAsia"/>
          <w:sz w:val="32"/>
          <w:szCs w:val="32"/>
        </w:rPr>
        <w:lastRenderedPageBreak/>
        <w:t>增國</w:t>
      </w:r>
      <w:r w:rsidR="00161390">
        <w:rPr>
          <w:rFonts w:ascii="標楷體" w:eastAsia="標楷體" w:hAnsi="標楷體" w:hint="eastAsia"/>
          <w:sz w:val="32"/>
          <w:szCs w:val="32"/>
        </w:rPr>
        <w:t>際</w:t>
      </w:r>
      <w:r w:rsidR="00FC6D12">
        <w:rPr>
          <w:rFonts w:ascii="標楷體" w:eastAsia="標楷體" w:hAnsi="標楷體" w:hint="eastAsia"/>
          <w:sz w:val="32"/>
          <w:szCs w:val="32"/>
        </w:rPr>
        <w:t>數位</w:t>
      </w:r>
      <w:r w:rsidR="00483E66" w:rsidRPr="006F1249">
        <w:rPr>
          <w:rFonts w:ascii="標楷體" w:eastAsia="標楷體" w:hAnsi="標楷體" w:hint="eastAsia"/>
          <w:sz w:val="32"/>
          <w:szCs w:val="32"/>
        </w:rPr>
        <w:t>課程</w:t>
      </w:r>
      <w:r w:rsidR="00365FA9">
        <w:rPr>
          <w:rFonts w:ascii="標楷體" w:eastAsia="標楷體" w:hAnsi="標楷體" w:hint="eastAsia"/>
          <w:sz w:val="32"/>
          <w:szCs w:val="32"/>
        </w:rPr>
        <w:t>、</w:t>
      </w:r>
      <w:r w:rsidR="00365FA9" w:rsidRPr="00EE11EA">
        <w:rPr>
          <w:rFonts w:ascii="標楷體" w:eastAsia="標楷體" w:hAnsi="標楷體" w:hint="eastAsia"/>
          <w:sz w:val="32"/>
          <w:szCs w:val="32"/>
        </w:rPr>
        <w:t>訓練</w:t>
      </w:r>
      <w:r w:rsidR="00FC6D12">
        <w:rPr>
          <w:rFonts w:ascii="標楷體" w:eastAsia="標楷體" w:hAnsi="標楷體" w:hint="eastAsia"/>
          <w:sz w:val="32"/>
          <w:szCs w:val="32"/>
        </w:rPr>
        <w:t>與學習</w:t>
      </w:r>
      <w:r w:rsidR="00365FA9" w:rsidRPr="00EE11EA">
        <w:rPr>
          <w:rFonts w:ascii="標楷體" w:eastAsia="標楷體" w:hAnsi="標楷體" w:hint="eastAsia"/>
          <w:sz w:val="32"/>
          <w:szCs w:val="32"/>
        </w:rPr>
        <w:t>資訊及</w:t>
      </w:r>
      <w:r w:rsidR="00FC6D12">
        <w:rPr>
          <w:rFonts w:ascii="標楷體" w:eastAsia="標楷體" w:hAnsi="標楷體" w:hint="eastAsia"/>
          <w:sz w:val="32"/>
          <w:szCs w:val="32"/>
        </w:rPr>
        <w:t>其網際網路</w:t>
      </w:r>
      <w:r w:rsidR="00365FA9">
        <w:rPr>
          <w:rFonts w:ascii="標楷體" w:eastAsia="標楷體" w:hAnsi="標楷體" w:hint="eastAsia"/>
          <w:sz w:val="32"/>
          <w:szCs w:val="32"/>
        </w:rPr>
        <w:t>連結</w:t>
      </w:r>
      <w:r w:rsidR="00ED7758" w:rsidRPr="006F1249">
        <w:rPr>
          <w:rFonts w:ascii="標楷體" w:eastAsia="標楷體" w:hAnsi="標楷體" w:hint="eastAsia"/>
          <w:sz w:val="32"/>
          <w:szCs w:val="32"/>
        </w:rPr>
        <w:t>，</w:t>
      </w:r>
      <w:r w:rsidR="00C17E2D" w:rsidRPr="006F1249">
        <w:rPr>
          <w:rFonts w:ascii="標楷體" w:eastAsia="標楷體" w:hAnsi="標楷體" w:hint="eastAsia"/>
          <w:sz w:val="32"/>
          <w:szCs w:val="32"/>
        </w:rPr>
        <w:t>以活化</w:t>
      </w:r>
      <w:r w:rsidR="00365FA9">
        <w:rPr>
          <w:rFonts w:ascii="標楷體" w:eastAsia="標楷體" w:hAnsi="標楷體" w:hint="eastAsia"/>
          <w:sz w:val="32"/>
          <w:szCs w:val="32"/>
        </w:rPr>
        <w:t>專區內容</w:t>
      </w:r>
      <w:r w:rsidR="00C17E2D" w:rsidRPr="006F1249">
        <w:rPr>
          <w:rFonts w:ascii="標楷體" w:eastAsia="標楷體" w:hAnsi="標楷體" w:hint="eastAsia"/>
          <w:sz w:val="32"/>
          <w:szCs w:val="32"/>
        </w:rPr>
        <w:t>。</w:t>
      </w:r>
    </w:p>
    <w:p w:rsidR="009B1C32" w:rsidRDefault="00D25296" w:rsidP="006660E2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推廣國際教育學習專區，鼓勵公務人員選讀</w:t>
      </w:r>
      <w:r w:rsidR="00FC6D12">
        <w:rPr>
          <w:rFonts w:ascii="標楷體" w:eastAsia="標楷體" w:hAnsi="標楷體" w:hint="eastAsia"/>
          <w:sz w:val="32"/>
          <w:szCs w:val="32"/>
        </w:rPr>
        <w:t>國際數位</w:t>
      </w:r>
      <w:r>
        <w:rPr>
          <w:rFonts w:ascii="標楷體" w:eastAsia="標楷體" w:hAnsi="標楷體" w:hint="eastAsia"/>
          <w:sz w:val="32"/>
          <w:szCs w:val="32"/>
        </w:rPr>
        <w:t>課程</w:t>
      </w:r>
      <w:r w:rsidR="00FC6D12">
        <w:rPr>
          <w:rFonts w:ascii="標楷體" w:eastAsia="標楷體" w:hAnsi="標楷體" w:hint="eastAsia"/>
          <w:sz w:val="32"/>
          <w:szCs w:val="32"/>
        </w:rPr>
        <w:t>及運用該專區各項資源</w:t>
      </w:r>
      <w:r w:rsidR="0087207D">
        <w:rPr>
          <w:rFonts w:ascii="標楷體" w:eastAsia="標楷體" w:hAnsi="標楷體" w:hint="eastAsia"/>
          <w:sz w:val="32"/>
          <w:szCs w:val="32"/>
        </w:rPr>
        <w:t>，並研議相關激勵措施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61390" w:rsidRPr="006F1249" w:rsidRDefault="006E5644" w:rsidP="006E5644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E5644">
        <w:rPr>
          <w:rFonts w:ascii="標楷體" w:eastAsia="標楷體" w:hAnsi="標楷體" w:hint="eastAsia"/>
          <w:sz w:val="32"/>
          <w:szCs w:val="32"/>
        </w:rPr>
        <w:t>推動國際數位課程結合公務人員終身學習時數認證。</w:t>
      </w:r>
    </w:p>
    <w:p w:rsidR="00301E41" w:rsidRPr="00EE11EA" w:rsidRDefault="00301E41" w:rsidP="006660E2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遠程</w:t>
      </w:r>
    </w:p>
    <w:p w:rsidR="00301E41" w:rsidRPr="00EE11EA" w:rsidRDefault="005141D4" w:rsidP="006660E2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得視實際需要自</w:t>
      </w:r>
      <w:r w:rsidR="00675837" w:rsidRPr="00EE11EA">
        <w:rPr>
          <w:rFonts w:ascii="標楷體" w:eastAsia="標楷體" w:hAnsi="標楷體" w:hint="eastAsia"/>
          <w:sz w:val="32"/>
          <w:szCs w:val="32"/>
        </w:rPr>
        <w:t>中程</w:t>
      </w:r>
      <w:r w:rsidRPr="00EE11EA">
        <w:rPr>
          <w:rFonts w:ascii="標楷體" w:eastAsia="標楷體" w:hAnsi="標楷體" w:hint="eastAsia"/>
          <w:sz w:val="32"/>
          <w:szCs w:val="32"/>
        </w:rPr>
        <w:t>階段完成後實施</w:t>
      </w:r>
      <w:r w:rsidR="00675837" w:rsidRPr="00EE11EA">
        <w:rPr>
          <w:rFonts w:ascii="標楷體" w:eastAsia="標楷體" w:hAnsi="標楷體" w:hint="eastAsia"/>
          <w:sz w:val="32"/>
          <w:szCs w:val="32"/>
        </w:rPr>
        <w:t>，或依評估</w:t>
      </w:r>
      <w:r w:rsidR="00FC6D12">
        <w:rPr>
          <w:rFonts w:ascii="標楷體" w:eastAsia="標楷體" w:hAnsi="標楷體" w:hint="eastAsia"/>
          <w:sz w:val="32"/>
          <w:szCs w:val="32"/>
        </w:rPr>
        <w:t>經費、</w:t>
      </w:r>
      <w:r w:rsidR="00CC4A0C">
        <w:rPr>
          <w:rFonts w:ascii="標楷體" w:eastAsia="標楷體" w:hAnsi="標楷體" w:hint="eastAsia"/>
          <w:sz w:val="32"/>
          <w:szCs w:val="32"/>
        </w:rPr>
        <w:t>人力</w:t>
      </w:r>
      <w:r w:rsidR="00FC6D12">
        <w:rPr>
          <w:rFonts w:ascii="標楷體" w:eastAsia="標楷體" w:hAnsi="標楷體" w:hint="eastAsia"/>
          <w:sz w:val="32"/>
          <w:szCs w:val="32"/>
        </w:rPr>
        <w:t>及</w:t>
      </w:r>
      <w:r w:rsidR="006C2BF3" w:rsidRPr="00EE11EA">
        <w:rPr>
          <w:rFonts w:ascii="標楷體" w:eastAsia="標楷體" w:hAnsi="標楷體" w:hint="eastAsia"/>
          <w:sz w:val="32"/>
          <w:szCs w:val="32"/>
        </w:rPr>
        <w:t>國際教育學習專區</w:t>
      </w:r>
      <w:r w:rsidR="00FC6D12">
        <w:rPr>
          <w:rFonts w:ascii="標楷體" w:eastAsia="標楷體" w:hAnsi="標楷體" w:hint="eastAsia"/>
          <w:sz w:val="32"/>
          <w:szCs w:val="32"/>
        </w:rPr>
        <w:t>運維情形</w:t>
      </w:r>
      <w:r w:rsidR="00CC4A0C">
        <w:rPr>
          <w:rFonts w:ascii="標楷體" w:eastAsia="標楷體" w:hAnsi="標楷體" w:hint="eastAsia"/>
          <w:sz w:val="32"/>
          <w:szCs w:val="32"/>
        </w:rPr>
        <w:t>，</w:t>
      </w:r>
      <w:r w:rsidR="00FC6D12">
        <w:rPr>
          <w:rFonts w:ascii="標楷體" w:eastAsia="標楷體" w:hAnsi="標楷體" w:hint="eastAsia"/>
          <w:sz w:val="32"/>
          <w:szCs w:val="32"/>
        </w:rPr>
        <w:t>重新檢視未來推動方向及策略</w:t>
      </w:r>
      <w:r w:rsidRPr="00EE11EA">
        <w:rPr>
          <w:rFonts w:ascii="標楷體" w:eastAsia="標楷體" w:hAnsi="標楷體" w:hint="eastAsia"/>
          <w:sz w:val="32"/>
          <w:szCs w:val="32"/>
        </w:rPr>
        <w:t>。</w:t>
      </w:r>
    </w:p>
    <w:p w:rsidR="005141D4" w:rsidRPr="00EE11EA" w:rsidRDefault="00D74E8F" w:rsidP="006660E2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具體措施</w:t>
      </w:r>
    </w:p>
    <w:p w:rsidR="00195C7F" w:rsidRPr="00FF6541" w:rsidRDefault="00592121" w:rsidP="006660E2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發展單一國際教育</w:t>
      </w:r>
      <w:r w:rsidR="002E55A9">
        <w:rPr>
          <w:rFonts w:ascii="標楷體" w:eastAsia="標楷體" w:hAnsi="標楷體" w:hint="eastAsia"/>
          <w:sz w:val="32"/>
          <w:szCs w:val="32"/>
        </w:rPr>
        <w:t>網路</w:t>
      </w:r>
      <w:r>
        <w:rPr>
          <w:rFonts w:ascii="標楷體" w:eastAsia="標楷體" w:hAnsi="標楷體" w:hint="eastAsia"/>
          <w:sz w:val="32"/>
          <w:szCs w:val="32"/>
        </w:rPr>
        <w:t>平台，持續擴充國際</w:t>
      </w:r>
      <w:r w:rsidR="0029352C">
        <w:rPr>
          <w:rFonts w:ascii="標楷體" w:eastAsia="標楷體" w:hAnsi="標楷體" w:hint="eastAsia"/>
          <w:sz w:val="32"/>
          <w:szCs w:val="32"/>
        </w:rPr>
        <w:t>數位</w:t>
      </w:r>
      <w:r>
        <w:rPr>
          <w:rFonts w:ascii="標楷體" w:eastAsia="標楷體" w:hAnsi="標楷體" w:hint="eastAsia"/>
          <w:sz w:val="32"/>
          <w:szCs w:val="32"/>
        </w:rPr>
        <w:t>課程</w:t>
      </w:r>
      <w:r w:rsidR="00671F31">
        <w:rPr>
          <w:rFonts w:ascii="標楷體" w:eastAsia="標楷體" w:hAnsi="標楷體" w:hint="eastAsia"/>
          <w:sz w:val="32"/>
          <w:szCs w:val="32"/>
        </w:rPr>
        <w:t>，將</w:t>
      </w:r>
      <w:r w:rsidR="000B7C7E">
        <w:rPr>
          <w:rFonts w:ascii="Times New Roman" w:eastAsia="標楷體" w:hAnsi="Times New Roman" w:cs="Times New Roman" w:hint="eastAsia"/>
          <w:sz w:val="32"/>
          <w:szCs w:val="24"/>
        </w:rPr>
        <w:t>各機關</w:t>
      </w:r>
      <w:r w:rsidR="000B7C7E">
        <w:rPr>
          <w:rFonts w:ascii="Times New Roman" w:eastAsia="標楷體" w:hAnsi="Times New Roman" w:cs="Times New Roman" w:hint="eastAsia"/>
          <w:sz w:val="32"/>
          <w:szCs w:val="24"/>
        </w:rPr>
        <w:t>(</w:t>
      </w:r>
      <w:r w:rsidR="000B7C7E">
        <w:rPr>
          <w:rFonts w:ascii="Times New Roman" w:eastAsia="標楷體" w:hAnsi="Times New Roman" w:cs="Times New Roman" w:hint="eastAsia"/>
          <w:sz w:val="32"/>
          <w:szCs w:val="24"/>
        </w:rPr>
        <w:t>構</w:t>
      </w:r>
      <w:r w:rsidR="000B7C7E">
        <w:rPr>
          <w:rFonts w:ascii="Times New Roman" w:eastAsia="標楷體" w:hAnsi="Times New Roman" w:cs="Times New Roman" w:hint="eastAsia"/>
          <w:sz w:val="32"/>
          <w:szCs w:val="24"/>
        </w:rPr>
        <w:t>)</w:t>
      </w:r>
      <w:r w:rsidR="000B7C7E">
        <w:rPr>
          <w:rFonts w:ascii="Times New Roman" w:eastAsia="標楷體" w:hAnsi="Times New Roman" w:cs="Times New Roman" w:hint="eastAsia"/>
          <w:sz w:val="32"/>
          <w:szCs w:val="24"/>
        </w:rPr>
        <w:t>辦理國際研討會及國外學者專家專題演講等活動之影音及文字資料，納入本平台，以</w:t>
      </w:r>
      <w:r w:rsidR="000B7C7E">
        <w:rPr>
          <w:rFonts w:ascii="標楷體" w:eastAsia="標楷體" w:hAnsi="標楷體" w:hint="eastAsia"/>
          <w:sz w:val="32"/>
          <w:szCs w:val="32"/>
        </w:rPr>
        <w:t>豐富平台內容</w:t>
      </w:r>
      <w:r w:rsidR="006F1249" w:rsidRPr="00FF6541">
        <w:rPr>
          <w:rFonts w:ascii="標楷體" w:eastAsia="標楷體" w:hAnsi="標楷體" w:hint="eastAsia"/>
          <w:sz w:val="32"/>
          <w:szCs w:val="32"/>
        </w:rPr>
        <w:t>。</w:t>
      </w:r>
    </w:p>
    <w:p w:rsidR="00D74E8F" w:rsidRDefault="00D76BCA" w:rsidP="006660E2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提供誘因</w:t>
      </w:r>
      <w:r w:rsidR="006C2BF3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="00161390">
        <w:rPr>
          <w:rFonts w:ascii="標楷體" w:eastAsia="標楷體" w:hAnsi="標楷體" w:hint="eastAsia"/>
          <w:sz w:val="32"/>
          <w:szCs w:val="32"/>
        </w:rPr>
        <w:t>提高公務人員</w:t>
      </w:r>
      <w:r w:rsidR="00592121">
        <w:rPr>
          <w:rFonts w:ascii="標楷體" w:eastAsia="標楷體" w:hAnsi="標楷體" w:hint="eastAsia"/>
          <w:sz w:val="32"/>
          <w:szCs w:val="32"/>
        </w:rPr>
        <w:t>運用</w:t>
      </w:r>
      <w:r w:rsidR="002E55A9">
        <w:rPr>
          <w:rFonts w:ascii="標楷體" w:eastAsia="標楷體" w:hAnsi="標楷體" w:hint="eastAsia"/>
          <w:sz w:val="32"/>
          <w:szCs w:val="32"/>
        </w:rPr>
        <w:t>國際教育網路平台</w:t>
      </w:r>
      <w:r w:rsidR="00161390">
        <w:rPr>
          <w:rFonts w:ascii="標楷體" w:eastAsia="標楷體" w:hAnsi="標楷體" w:hint="eastAsia"/>
          <w:sz w:val="32"/>
          <w:szCs w:val="32"/>
        </w:rPr>
        <w:t>選讀</w:t>
      </w:r>
      <w:r w:rsidR="0029352C">
        <w:rPr>
          <w:rFonts w:ascii="標楷體" w:eastAsia="標楷體" w:hAnsi="標楷體" w:hint="eastAsia"/>
          <w:sz w:val="32"/>
          <w:szCs w:val="32"/>
        </w:rPr>
        <w:t>國際數位</w:t>
      </w:r>
      <w:r w:rsidR="00592121">
        <w:rPr>
          <w:rFonts w:ascii="標楷體" w:eastAsia="標楷體" w:hAnsi="標楷體" w:hint="eastAsia"/>
          <w:sz w:val="32"/>
          <w:szCs w:val="32"/>
        </w:rPr>
        <w:t>課程</w:t>
      </w:r>
      <w:r w:rsidR="00161390">
        <w:rPr>
          <w:rFonts w:ascii="標楷體" w:eastAsia="標楷體" w:hAnsi="標楷體" w:hint="eastAsia"/>
          <w:sz w:val="32"/>
          <w:szCs w:val="32"/>
        </w:rPr>
        <w:t>次數</w:t>
      </w:r>
      <w:r w:rsidR="006C218D">
        <w:rPr>
          <w:rFonts w:ascii="標楷體" w:eastAsia="標楷體" w:hAnsi="標楷體" w:hint="eastAsia"/>
          <w:sz w:val="32"/>
          <w:szCs w:val="32"/>
        </w:rPr>
        <w:t>及運用人次</w:t>
      </w:r>
      <w:r w:rsidR="00161390">
        <w:rPr>
          <w:rFonts w:ascii="標楷體" w:eastAsia="標楷體" w:hAnsi="標楷體" w:hint="eastAsia"/>
          <w:sz w:val="32"/>
          <w:szCs w:val="32"/>
        </w:rPr>
        <w:t>，發揮國際</w:t>
      </w:r>
      <w:r w:rsidR="0029352C">
        <w:rPr>
          <w:rFonts w:ascii="標楷體" w:eastAsia="標楷體" w:hAnsi="標楷體" w:hint="eastAsia"/>
          <w:sz w:val="32"/>
          <w:szCs w:val="32"/>
        </w:rPr>
        <w:t>教育網路平台</w:t>
      </w:r>
      <w:r w:rsidR="00161390">
        <w:rPr>
          <w:rFonts w:ascii="標楷體" w:eastAsia="標楷體" w:hAnsi="標楷體" w:hint="eastAsia"/>
          <w:sz w:val="32"/>
          <w:szCs w:val="32"/>
        </w:rPr>
        <w:t>之效益</w:t>
      </w:r>
      <w:r w:rsidR="005C5EEB" w:rsidRPr="006F1249">
        <w:rPr>
          <w:rFonts w:ascii="標楷體" w:eastAsia="標楷體" w:hAnsi="標楷體" w:hint="eastAsia"/>
          <w:sz w:val="32"/>
          <w:szCs w:val="32"/>
        </w:rPr>
        <w:t>。</w:t>
      </w:r>
    </w:p>
    <w:p w:rsidR="006E5644" w:rsidRPr="00671F31" w:rsidRDefault="006E5644" w:rsidP="00671F31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A1562B">
        <w:rPr>
          <w:rFonts w:ascii="標楷體" w:eastAsia="標楷體" w:hAnsi="標楷體" w:cs="Times New Roman" w:hint="eastAsia"/>
          <w:sz w:val="32"/>
          <w:szCs w:val="32"/>
        </w:rPr>
        <w:t>推動各機關(構)與國外訓練(教育)機關(機構、學校)交流簽署合作協定或備忘錄，以提供更</w:t>
      </w:r>
      <w:r w:rsidRPr="006E5644">
        <w:rPr>
          <w:rFonts w:ascii="標楷體" w:eastAsia="標楷體" w:hAnsi="標楷體" w:cs="Times New Roman" w:hint="eastAsia"/>
          <w:sz w:val="32"/>
          <w:szCs w:val="32"/>
        </w:rPr>
        <w:t>多元國際</w:t>
      </w:r>
      <w:r w:rsidRPr="00A1562B">
        <w:rPr>
          <w:rFonts w:ascii="標楷體" w:eastAsia="標楷體" w:hAnsi="標楷體" w:cs="Times New Roman" w:hint="eastAsia"/>
          <w:sz w:val="32"/>
          <w:szCs w:val="32"/>
        </w:rPr>
        <w:t>數位課程及訓練與學習資訊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6E5644" w:rsidRDefault="00671F31" w:rsidP="006E5644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研議人事總處及保訓會辦理</w:t>
      </w:r>
      <w:r>
        <w:rPr>
          <w:rFonts w:ascii="Times New Roman" w:eastAsia="標楷體" w:hAnsi="Times New Roman" w:cs="Times New Roman" w:hint="eastAsia"/>
          <w:sz w:val="32"/>
          <w:szCs w:val="24"/>
        </w:rPr>
        <w:t>選送中高階公務人員出國研習結合本平台採混成學習，由參訓人員於出國前選讀相關國際課程</w:t>
      </w:r>
      <w:r w:rsidR="0087207D">
        <w:rPr>
          <w:rFonts w:ascii="Times New Roman" w:eastAsia="標楷體" w:hAnsi="Times New Roman" w:cs="Times New Roman" w:hint="eastAsia"/>
          <w:sz w:val="32"/>
          <w:szCs w:val="24"/>
        </w:rPr>
        <w:t>之可行性</w:t>
      </w:r>
      <w:r>
        <w:rPr>
          <w:rFonts w:ascii="Times New Roman" w:eastAsia="標楷體" w:hAnsi="Times New Roman" w:cs="Times New Roman" w:hint="eastAsia"/>
          <w:sz w:val="32"/>
          <w:szCs w:val="24"/>
        </w:rPr>
        <w:t>。</w:t>
      </w:r>
    </w:p>
    <w:p w:rsidR="00D76BCA" w:rsidRPr="004314A4" w:rsidRDefault="006E5644" w:rsidP="006660E2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>建立國際教育數位課程</w:t>
      </w:r>
      <w:r w:rsidRPr="00011D13">
        <w:rPr>
          <w:rFonts w:ascii="Times New Roman" w:eastAsia="標楷體" w:hAnsi="Times New Roman" w:cs="Times New Roman" w:hint="eastAsia"/>
          <w:sz w:val="32"/>
          <w:szCs w:val="24"/>
        </w:rPr>
        <w:t>推薦</w:t>
      </w:r>
      <w:r>
        <w:rPr>
          <w:rFonts w:ascii="Times New Roman" w:eastAsia="標楷體" w:hAnsi="Times New Roman" w:cs="Times New Roman" w:hint="eastAsia"/>
          <w:sz w:val="32"/>
          <w:szCs w:val="24"/>
        </w:rPr>
        <w:t>機制</w:t>
      </w:r>
      <w:r>
        <w:rPr>
          <w:rFonts w:ascii="標楷體" w:eastAsia="標楷體" w:hAnsi="標楷體" w:hint="eastAsia"/>
          <w:sz w:val="32"/>
          <w:szCs w:val="32"/>
        </w:rPr>
        <w:t>，確保課程品質。</w:t>
      </w:r>
    </w:p>
    <w:p w:rsidR="00D76BCA" w:rsidRPr="003C190E" w:rsidRDefault="00D76BCA" w:rsidP="006660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為推動各</w:t>
      </w:r>
      <w:r w:rsidR="002A5B5F">
        <w:rPr>
          <w:rFonts w:ascii="標楷體" w:eastAsia="標楷體" w:hAnsi="標楷體" w:hint="eastAsia"/>
          <w:sz w:val="32"/>
          <w:szCs w:val="32"/>
        </w:rPr>
        <w:t>實施階段之</w:t>
      </w:r>
      <w:r>
        <w:rPr>
          <w:rFonts w:ascii="標楷體" w:eastAsia="標楷體" w:hAnsi="標楷體" w:hint="eastAsia"/>
          <w:sz w:val="32"/>
          <w:szCs w:val="32"/>
        </w:rPr>
        <w:t>具體措施，</w:t>
      </w:r>
      <w:r w:rsidR="00E241CA">
        <w:rPr>
          <w:rFonts w:ascii="標楷體" w:eastAsia="標楷體" w:hAnsi="標楷體" w:hint="eastAsia"/>
          <w:sz w:val="32"/>
          <w:szCs w:val="32"/>
        </w:rPr>
        <w:t>必要時得邀請學者專家參與研</w:t>
      </w:r>
      <w:r w:rsidR="003C190E">
        <w:rPr>
          <w:rFonts w:ascii="標楷體" w:eastAsia="標楷體" w:hAnsi="標楷體" w:hint="eastAsia"/>
          <w:sz w:val="32"/>
          <w:szCs w:val="32"/>
        </w:rPr>
        <w:t>商或提供諮詢。</w:t>
      </w:r>
    </w:p>
    <w:p w:rsidR="00D76BCA" w:rsidRDefault="00D76BCA" w:rsidP="006660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辦理期程及分工(如附表)</w:t>
      </w:r>
    </w:p>
    <w:p w:rsidR="002A5B5F" w:rsidRDefault="002A5B5F" w:rsidP="006660E2">
      <w:pPr>
        <w:pStyle w:val="a3"/>
        <w:spacing w:line="48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E11EA">
        <w:rPr>
          <w:rFonts w:ascii="標楷體" w:eastAsia="標楷體" w:hAnsi="標楷體" w:hint="eastAsia"/>
          <w:sz w:val="32"/>
          <w:szCs w:val="32"/>
        </w:rPr>
        <w:t>附表-公務人員國際教育網路平台推動計畫辦理期程及分工表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2A5B5F" w:rsidRDefault="002A5B5F" w:rsidP="006660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本計畫</w:t>
      </w:r>
      <w:r w:rsidR="0029352C">
        <w:rPr>
          <w:rFonts w:ascii="標楷體" w:eastAsia="標楷體" w:hAnsi="標楷體" w:hint="eastAsia"/>
          <w:sz w:val="32"/>
          <w:szCs w:val="32"/>
        </w:rPr>
        <w:t>所需</w:t>
      </w:r>
      <w:r>
        <w:rPr>
          <w:rFonts w:ascii="標楷體" w:eastAsia="標楷體" w:hAnsi="標楷體" w:hint="eastAsia"/>
          <w:sz w:val="32"/>
          <w:szCs w:val="32"/>
        </w:rPr>
        <w:t>經費由</w:t>
      </w:r>
      <w:r w:rsidR="0029352C">
        <w:rPr>
          <w:rFonts w:ascii="標楷體" w:eastAsia="標楷體" w:hAnsi="標楷體" w:hint="eastAsia"/>
          <w:sz w:val="32"/>
          <w:szCs w:val="32"/>
        </w:rPr>
        <w:t>人事總處及</w:t>
      </w:r>
      <w:r w:rsidR="000A12EB">
        <w:rPr>
          <w:rFonts w:ascii="標楷體" w:eastAsia="標楷體" w:hAnsi="標楷體" w:hint="eastAsia"/>
          <w:sz w:val="32"/>
          <w:szCs w:val="32"/>
        </w:rPr>
        <w:t>保訓會</w:t>
      </w:r>
      <w:r w:rsidR="0029352C">
        <w:rPr>
          <w:rFonts w:ascii="標楷體" w:eastAsia="標楷體" w:hAnsi="標楷體" w:hint="eastAsia"/>
          <w:sz w:val="32"/>
          <w:szCs w:val="32"/>
        </w:rPr>
        <w:t>負擔，必要時</w:t>
      </w:r>
      <w:r w:rsidR="00EE46A1">
        <w:rPr>
          <w:rFonts w:ascii="標楷體" w:eastAsia="標楷體" w:hAnsi="標楷體" w:hint="eastAsia"/>
          <w:sz w:val="32"/>
          <w:szCs w:val="32"/>
        </w:rPr>
        <w:t>得</w:t>
      </w:r>
      <w:r w:rsidR="0029352C">
        <w:rPr>
          <w:rFonts w:ascii="標楷體" w:eastAsia="標楷體" w:hAnsi="標楷體" w:hint="eastAsia"/>
          <w:sz w:val="32"/>
          <w:szCs w:val="32"/>
        </w:rPr>
        <w:t>由各主管機關共同分擔，並在相關預算內支應</w:t>
      </w:r>
      <w:r w:rsidR="000A12EB" w:rsidRPr="000A12EB">
        <w:rPr>
          <w:rFonts w:ascii="標楷體" w:eastAsia="標楷體" w:hAnsi="標楷體" w:hint="eastAsia"/>
          <w:sz w:val="32"/>
          <w:szCs w:val="32"/>
        </w:rPr>
        <w:t>。</w:t>
      </w:r>
    </w:p>
    <w:p w:rsidR="000E373B" w:rsidRPr="006C2BF3" w:rsidRDefault="002A5B5F" w:rsidP="006660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本計畫如有未盡事宜，</w:t>
      </w:r>
      <w:r w:rsidR="0029352C">
        <w:rPr>
          <w:rFonts w:ascii="標楷體" w:eastAsia="標楷體" w:hAnsi="標楷體" w:hint="eastAsia"/>
          <w:sz w:val="32"/>
          <w:szCs w:val="32"/>
        </w:rPr>
        <w:t>得</w:t>
      </w:r>
      <w:r>
        <w:rPr>
          <w:rFonts w:ascii="標楷體" w:eastAsia="標楷體" w:hAnsi="標楷體" w:hint="eastAsia"/>
          <w:sz w:val="32"/>
          <w:szCs w:val="32"/>
        </w:rPr>
        <w:t>隨時</w:t>
      </w:r>
      <w:r w:rsidR="0029352C">
        <w:rPr>
          <w:rFonts w:ascii="標楷體" w:eastAsia="標楷體" w:hAnsi="標楷體" w:hint="eastAsia"/>
          <w:sz w:val="32"/>
          <w:szCs w:val="32"/>
        </w:rPr>
        <w:t>補充修正</w:t>
      </w:r>
      <w:r>
        <w:rPr>
          <w:rFonts w:ascii="標楷體" w:eastAsia="標楷體" w:hAnsi="標楷體" w:hint="eastAsia"/>
          <w:sz w:val="32"/>
          <w:szCs w:val="32"/>
        </w:rPr>
        <w:t>之。</w:t>
      </w:r>
    </w:p>
    <w:sectPr w:rsidR="000E373B" w:rsidRPr="006C2BF3" w:rsidSect="003D7288">
      <w:footerReference w:type="default" r:id="rId9"/>
      <w:pgSz w:w="11906" w:h="16838"/>
      <w:pgMar w:top="1440" w:right="1558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E3" w:rsidRDefault="00160CE3" w:rsidP="006F5C2A">
      <w:r>
        <w:separator/>
      </w:r>
    </w:p>
  </w:endnote>
  <w:endnote w:type="continuationSeparator" w:id="0">
    <w:p w:rsidR="00160CE3" w:rsidRDefault="00160CE3" w:rsidP="006F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198902"/>
      <w:docPartObj>
        <w:docPartGallery w:val="Page Numbers (Bottom of Page)"/>
        <w:docPartUnique/>
      </w:docPartObj>
    </w:sdtPr>
    <w:sdtEndPr/>
    <w:sdtContent>
      <w:p w:rsidR="001869B2" w:rsidRDefault="00186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351" w:rsidRPr="000F2351">
          <w:rPr>
            <w:noProof/>
            <w:lang w:val="zh-TW"/>
          </w:rPr>
          <w:t>1</w:t>
        </w:r>
        <w:r>
          <w:fldChar w:fldCharType="end"/>
        </w:r>
      </w:p>
    </w:sdtContent>
  </w:sdt>
  <w:p w:rsidR="001869B2" w:rsidRDefault="001869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E3" w:rsidRDefault="00160CE3" w:rsidP="006F5C2A">
      <w:r>
        <w:separator/>
      </w:r>
    </w:p>
  </w:footnote>
  <w:footnote w:type="continuationSeparator" w:id="0">
    <w:p w:rsidR="00160CE3" w:rsidRDefault="00160CE3" w:rsidP="006F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83C"/>
    <w:multiLevelType w:val="hybridMultilevel"/>
    <w:tmpl w:val="F1A014DE"/>
    <w:lvl w:ilvl="0" w:tplc="D59EA9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18772C0"/>
    <w:multiLevelType w:val="hybridMultilevel"/>
    <w:tmpl w:val="801076CE"/>
    <w:lvl w:ilvl="0" w:tplc="9A08A7A8">
      <w:start w:val="1"/>
      <w:numFmt w:val="taiwaneseCountingThousand"/>
      <w:lvlText w:val="(%1)"/>
      <w:lvlJc w:val="left"/>
      <w:pPr>
        <w:ind w:left="170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">
    <w:nsid w:val="34061801"/>
    <w:multiLevelType w:val="hybridMultilevel"/>
    <w:tmpl w:val="39641A5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36EB0228"/>
    <w:multiLevelType w:val="hybridMultilevel"/>
    <w:tmpl w:val="BEC667A4"/>
    <w:lvl w:ilvl="0" w:tplc="9356F3C6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>
    <w:nsid w:val="40652A9D"/>
    <w:multiLevelType w:val="hybridMultilevel"/>
    <w:tmpl w:val="129EB77A"/>
    <w:lvl w:ilvl="0" w:tplc="5F3CF9D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450D02"/>
    <w:multiLevelType w:val="hybridMultilevel"/>
    <w:tmpl w:val="EF5E6ED0"/>
    <w:lvl w:ilvl="0" w:tplc="AAFC2B5C">
      <w:start w:val="1"/>
      <w:numFmt w:val="taiwaneseCountingThousand"/>
      <w:lvlText w:val="%1、"/>
      <w:lvlJc w:val="left"/>
      <w:pPr>
        <w:ind w:left="160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A30396E"/>
    <w:multiLevelType w:val="hybridMultilevel"/>
    <w:tmpl w:val="2C1A2D82"/>
    <w:lvl w:ilvl="0" w:tplc="69DEF1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620A55C9"/>
    <w:multiLevelType w:val="hybridMultilevel"/>
    <w:tmpl w:val="92A096DC"/>
    <w:lvl w:ilvl="0" w:tplc="1D3AAD4A">
      <w:start w:val="1"/>
      <w:numFmt w:val="decimal"/>
      <w:lvlText w:val="%1."/>
      <w:lvlJc w:val="left"/>
      <w:pPr>
        <w:ind w:left="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0" w:hanging="480"/>
      </w:pPr>
    </w:lvl>
    <w:lvl w:ilvl="2" w:tplc="0409001B" w:tentative="1">
      <w:start w:val="1"/>
      <w:numFmt w:val="lowerRoman"/>
      <w:lvlText w:val="%3."/>
      <w:lvlJc w:val="right"/>
      <w:pPr>
        <w:ind w:left="1150" w:hanging="480"/>
      </w:pPr>
    </w:lvl>
    <w:lvl w:ilvl="3" w:tplc="0409000F" w:tentative="1">
      <w:start w:val="1"/>
      <w:numFmt w:val="decimal"/>
      <w:lvlText w:val="%4."/>
      <w:lvlJc w:val="left"/>
      <w:pPr>
        <w:ind w:left="1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0" w:hanging="480"/>
      </w:pPr>
    </w:lvl>
    <w:lvl w:ilvl="5" w:tplc="0409001B" w:tentative="1">
      <w:start w:val="1"/>
      <w:numFmt w:val="lowerRoman"/>
      <w:lvlText w:val="%6."/>
      <w:lvlJc w:val="right"/>
      <w:pPr>
        <w:ind w:left="2590" w:hanging="480"/>
      </w:pPr>
    </w:lvl>
    <w:lvl w:ilvl="6" w:tplc="0409000F" w:tentative="1">
      <w:start w:val="1"/>
      <w:numFmt w:val="decimal"/>
      <w:lvlText w:val="%7."/>
      <w:lvlJc w:val="left"/>
      <w:pPr>
        <w:ind w:left="3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0" w:hanging="480"/>
      </w:pPr>
    </w:lvl>
    <w:lvl w:ilvl="8" w:tplc="0409001B" w:tentative="1">
      <w:start w:val="1"/>
      <w:numFmt w:val="lowerRoman"/>
      <w:lvlText w:val="%9."/>
      <w:lvlJc w:val="right"/>
      <w:pPr>
        <w:ind w:left="4030" w:hanging="480"/>
      </w:pPr>
    </w:lvl>
  </w:abstractNum>
  <w:abstractNum w:abstractNumId="8">
    <w:nsid w:val="66BE5A3D"/>
    <w:multiLevelType w:val="hybridMultilevel"/>
    <w:tmpl w:val="AE06D22A"/>
    <w:lvl w:ilvl="0" w:tplc="858CC204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6AC00525"/>
    <w:multiLevelType w:val="hybridMultilevel"/>
    <w:tmpl w:val="798684D6"/>
    <w:lvl w:ilvl="0" w:tplc="F31871A4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76D8101E"/>
    <w:multiLevelType w:val="hybridMultilevel"/>
    <w:tmpl w:val="B276C916"/>
    <w:lvl w:ilvl="0" w:tplc="87AEBE2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78C86C64"/>
    <w:multiLevelType w:val="hybridMultilevel"/>
    <w:tmpl w:val="DF8A526E"/>
    <w:lvl w:ilvl="0" w:tplc="4ED6EC5E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A34AFEA4">
      <w:start w:val="1"/>
      <w:numFmt w:val="decimal"/>
      <w:lvlText w:val="%2."/>
      <w:lvlJc w:val="left"/>
      <w:pPr>
        <w:ind w:left="16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>
    <w:nsid w:val="79481ED3"/>
    <w:multiLevelType w:val="hybridMultilevel"/>
    <w:tmpl w:val="6B76F6D4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3">
    <w:nsid w:val="7A4C15A8"/>
    <w:multiLevelType w:val="hybridMultilevel"/>
    <w:tmpl w:val="1C52C9EA"/>
    <w:lvl w:ilvl="0" w:tplc="98789A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3A"/>
    <w:rsid w:val="00011D13"/>
    <w:rsid w:val="00023EA3"/>
    <w:rsid w:val="000522EF"/>
    <w:rsid w:val="0005384B"/>
    <w:rsid w:val="000657DB"/>
    <w:rsid w:val="00070D7A"/>
    <w:rsid w:val="00084A9D"/>
    <w:rsid w:val="000A12EB"/>
    <w:rsid w:val="000A53C4"/>
    <w:rsid w:val="000B2860"/>
    <w:rsid w:val="000B7C7E"/>
    <w:rsid w:val="000C5F3F"/>
    <w:rsid w:val="000D2000"/>
    <w:rsid w:val="000E373B"/>
    <w:rsid w:val="000F2351"/>
    <w:rsid w:val="001065CC"/>
    <w:rsid w:val="0011364A"/>
    <w:rsid w:val="00113D3E"/>
    <w:rsid w:val="00116FB8"/>
    <w:rsid w:val="00134EA4"/>
    <w:rsid w:val="00136A0B"/>
    <w:rsid w:val="00141CCC"/>
    <w:rsid w:val="00153BF9"/>
    <w:rsid w:val="00156363"/>
    <w:rsid w:val="00160CE3"/>
    <w:rsid w:val="00161390"/>
    <w:rsid w:val="00176037"/>
    <w:rsid w:val="001830AC"/>
    <w:rsid w:val="001869B2"/>
    <w:rsid w:val="00195C7F"/>
    <w:rsid w:val="001B3CED"/>
    <w:rsid w:val="00213D47"/>
    <w:rsid w:val="00236C3C"/>
    <w:rsid w:val="00243CBC"/>
    <w:rsid w:val="00243E2F"/>
    <w:rsid w:val="002659D7"/>
    <w:rsid w:val="002810E9"/>
    <w:rsid w:val="00284C32"/>
    <w:rsid w:val="00285CAD"/>
    <w:rsid w:val="00290463"/>
    <w:rsid w:val="0029352C"/>
    <w:rsid w:val="00295036"/>
    <w:rsid w:val="002A26F7"/>
    <w:rsid w:val="002A2798"/>
    <w:rsid w:val="002A3F88"/>
    <w:rsid w:val="002A45CD"/>
    <w:rsid w:val="002A5B5F"/>
    <w:rsid w:val="002D72E6"/>
    <w:rsid w:val="002E4F78"/>
    <w:rsid w:val="002E55A9"/>
    <w:rsid w:val="00301E41"/>
    <w:rsid w:val="00306E74"/>
    <w:rsid w:val="00342891"/>
    <w:rsid w:val="00365FA9"/>
    <w:rsid w:val="003855AB"/>
    <w:rsid w:val="003A1395"/>
    <w:rsid w:val="003C190E"/>
    <w:rsid w:val="003C2940"/>
    <w:rsid w:val="003C57B5"/>
    <w:rsid w:val="003D7288"/>
    <w:rsid w:val="003E3EC6"/>
    <w:rsid w:val="003E67B8"/>
    <w:rsid w:val="003F7418"/>
    <w:rsid w:val="004314A4"/>
    <w:rsid w:val="004440F6"/>
    <w:rsid w:val="00456E34"/>
    <w:rsid w:val="00466180"/>
    <w:rsid w:val="004672D2"/>
    <w:rsid w:val="00483E66"/>
    <w:rsid w:val="004B514C"/>
    <w:rsid w:val="004D2365"/>
    <w:rsid w:val="004D5C83"/>
    <w:rsid w:val="004D727B"/>
    <w:rsid w:val="00500F5E"/>
    <w:rsid w:val="005141D4"/>
    <w:rsid w:val="005208A3"/>
    <w:rsid w:val="005470FE"/>
    <w:rsid w:val="0055718C"/>
    <w:rsid w:val="005618C8"/>
    <w:rsid w:val="005730DC"/>
    <w:rsid w:val="00582DDB"/>
    <w:rsid w:val="00592121"/>
    <w:rsid w:val="00596296"/>
    <w:rsid w:val="005C5EEB"/>
    <w:rsid w:val="005E6881"/>
    <w:rsid w:val="00603D43"/>
    <w:rsid w:val="006157F3"/>
    <w:rsid w:val="00617DF1"/>
    <w:rsid w:val="0062310B"/>
    <w:rsid w:val="00630424"/>
    <w:rsid w:val="006442D4"/>
    <w:rsid w:val="00652694"/>
    <w:rsid w:val="00660DEF"/>
    <w:rsid w:val="006660E2"/>
    <w:rsid w:val="00671F31"/>
    <w:rsid w:val="00675837"/>
    <w:rsid w:val="006B1821"/>
    <w:rsid w:val="006B1BDD"/>
    <w:rsid w:val="006C218D"/>
    <w:rsid w:val="006C2BF3"/>
    <w:rsid w:val="006E49DA"/>
    <w:rsid w:val="006E5644"/>
    <w:rsid w:val="006F1249"/>
    <w:rsid w:val="006F5C2A"/>
    <w:rsid w:val="00713B15"/>
    <w:rsid w:val="00725F8B"/>
    <w:rsid w:val="00770737"/>
    <w:rsid w:val="00773452"/>
    <w:rsid w:val="007C09EC"/>
    <w:rsid w:val="007E19B6"/>
    <w:rsid w:val="008278E4"/>
    <w:rsid w:val="00831ED7"/>
    <w:rsid w:val="00834ED4"/>
    <w:rsid w:val="00855683"/>
    <w:rsid w:val="00862551"/>
    <w:rsid w:val="0087207D"/>
    <w:rsid w:val="0087212F"/>
    <w:rsid w:val="0088222A"/>
    <w:rsid w:val="0089158E"/>
    <w:rsid w:val="008D180D"/>
    <w:rsid w:val="0092789A"/>
    <w:rsid w:val="009827F3"/>
    <w:rsid w:val="009A5C9D"/>
    <w:rsid w:val="009B1C32"/>
    <w:rsid w:val="009D04A1"/>
    <w:rsid w:val="009E0C7F"/>
    <w:rsid w:val="009E4EBB"/>
    <w:rsid w:val="009F37D1"/>
    <w:rsid w:val="00A41F29"/>
    <w:rsid w:val="00A57385"/>
    <w:rsid w:val="00A65314"/>
    <w:rsid w:val="00A7021E"/>
    <w:rsid w:val="00A76C66"/>
    <w:rsid w:val="00A83452"/>
    <w:rsid w:val="00A9179C"/>
    <w:rsid w:val="00AB2401"/>
    <w:rsid w:val="00AD13E9"/>
    <w:rsid w:val="00AD260C"/>
    <w:rsid w:val="00AE6154"/>
    <w:rsid w:val="00AF047F"/>
    <w:rsid w:val="00AF686E"/>
    <w:rsid w:val="00B236E1"/>
    <w:rsid w:val="00B412B7"/>
    <w:rsid w:val="00B45D46"/>
    <w:rsid w:val="00B611E6"/>
    <w:rsid w:val="00B826E9"/>
    <w:rsid w:val="00BA03FB"/>
    <w:rsid w:val="00BA28EA"/>
    <w:rsid w:val="00BC0F1B"/>
    <w:rsid w:val="00BD67E0"/>
    <w:rsid w:val="00BD6B01"/>
    <w:rsid w:val="00BF213A"/>
    <w:rsid w:val="00C02A05"/>
    <w:rsid w:val="00C07E74"/>
    <w:rsid w:val="00C17E2D"/>
    <w:rsid w:val="00C70EA7"/>
    <w:rsid w:val="00CB5E35"/>
    <w:rsid w:val="00CC4A0C"/>
    <w:rsid w:val="00CD39CF"/>
    <w:rsid w:val="00CD4227"/>
    <w:rsid w:val="00D25296"/>
    <w:rsid w:val="00D40B75"/>
    <w:rsid w:val="00D563C2"/>
    <w:rsid w:val="00D74E8F"/>
    <w:rsid w:val="00D76BCA"/>
    <w:rsid w:val="00D818C8"/>
    <w:rsid w:val="00D85E88"/>
    <w:rsid w:val="00D86ED7"/>
    <w:rsid w:val="00D95FD8"/>
    <w:rsid w:val="00DC4057"/>
    <w:rsid w:val="00DE4718"/>
    <w:rsid w:val="00DF699F"/>
    <w:rsid w:val="00E241CA"/>
    <w:rsid w:val="00E525EF"/>
    <w:rsid w:val="00E73F73"/>
    <w:rsid w:val="00EB5C8E"/>
    <w:rsid w:val="00EC46E4"/>
    <w:rsid w:val="00ED05FD"/>
    <w:rsid w:val="00ED7758"/>
    <w:rsid w:val="00EE11EA"/>
    <w:rsid w:val="00EE18A8"/>
    <w:rsid w:val="00EE311C"/>
    <w:rsid w:val="00EE46A1"/>
    <w:rsid w:val="00EF1FCA"/>
    <w:rsid w:val="00F549FF"/>
    <w:rsid w:val="00F84495"/>
    <w:rsid w:val="00F92CCF"/>
    <w:rsid w:val="00FC4701"/>
    <w:rsid w:val="00FC6D12"/>
    <w:rsid w:val="00FD1924"/>
    <w:rsid w:val="00FD708D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5C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5C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2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8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5C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5C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2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0472-D94B-405F-BDE0-6DEC5449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江直育</dc:creator>
  <cp:lastModifiedBy>總發文呂志彥</cp:lastModifiedBy>
  <cp:revision>11</cp:revision>
  <cp:lastPrinted>2014-09-04T10:32:00Z</cp:lastPrinted>
  <dcterms:created xsi:type="dcterms:W3CDTF">2014-09-04T02:52:00Z</dcterms:created>
  <dcterms:modified xsi:type="dcterms:W3CDTF">2015-02-10T09:35:00Z</dcterms:modified>
</cp:coreProperties>
</file>