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1B" w:rsidRPr="00D83AD7" w:rsidRDefault="0033471B" w:rsidP="0033471B">
      <w:pPr>
        <w:jc w:val="center"/>
        <w:rPr>
          <w:rFonts w:ascii="標楷體" w:eastAsia="標楷體" w:hAnsi="標楷體"/>
          <w:sz w:val="40"/>
          <w:szCs w:val="40"/>
        </w:rPr>
      </w:pPr>
      <w:r w:rsidRPr="00D83AD7">
        <w:rPr>
          <w:rFonts w:ascii="標楷體" w:eastAsia="標楷體" w:hAnsi="標楷體" w:hint="eastAsia"/>
          <w:sz w:val="40"/>
          <w:szCs w:val="40"/>
        </w:rPr>
        <w:t>國民中小學教師授課節數訂定基準</w:t>
      </w:r>
    </w:p>
    <w:p w:rsidR="0033471B" w:rsidRPr="00D83AD7" w:rsidRDefault="0033471B" w:rsidP="0033471B">
      <w:pPr>
        <w:jc w:val="right"/>
        <w:rPr>
          <w:rFonts w:ascii="標楷體" w:eastAsia="標楷體" w:hAnsi="標楷體"/>
          <w:sz w:val="20"/>
          <w:szCs w:val="20"/>
        </w:rPr>
      </w:pPr>
      <w:r w:rsidRPr="00D83AD7">
        <w:rPr>
          <w:rFonts w:ascii="標楷體" w:eastAsia="標楷體" w:hAnsi="標楷體" w:hint="eastAsia"/>
          <w:sz w:val="20"/>
          <w:szCs w:val="20"/>
        </w:rPr>
        <w:t>教育部</w:t>
      </w:r>
      <w:r>
        <w:rPr>
          <w:rFonts w:ascii="標楷體" w:eastAsia="標楷體" w:hAnsi="標楷體" w:hint="eastAsia"/>
          <w:sz w:val="20"/>
          <w:szCs w:val="20"/>
        </w:rPr>
        <w:t>105</w:t>
      </w:r>
      <w:r w:rsidRPr="00D83AD7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4</w:t>
      </w:r>
      <w:r w:rsidRPr="00D83AD7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8</w:t>
      </w:r>
      <w:r w:rsidRPr="00D83AD7">
        <w:rPr>
          <w:rFonts w:ascii="標楷體" w:eastAsia="標楷體" w:hAnsi="標楷體" w:hint="eastAsia"/>
          <w:sz w:val="20"/>
          <w:szCs w:val="20"/>
        </w:rPr>
        <w:t>日</w:t>
      </w:r>
      <w:r w:rsidRPr="0033471B">
        <w:rPr>
          <w:rFonts w:ascii="標楷體" w:eastAsia="標楷體" w:hAnsi="標楷體" w:hint="eastAsia"/>
          <w:color w:val="000000"/>
          <w:sz w:val="20"/>
          <w:szCs w:val="20"/>
        </w:rPr>
        <w:t>臺教授國部字第1050030051B號</w:t>
      </w:r>
      <w:r w:rsidRPr="00D83AD7">
        <w:rPr>
          <w:rFonts w:ascii="標楷體" w:eastAsia="標楷體" w:hAnsi="標楷體" w:hint="eastAsia"/>
          <w:sz w:val="20"/>
          <w:szCs w:val="20"/>
        </w:rPr>
        <w:t>令修正發布</w:t>
      </w:r>
    </w:p>
    <w:p w:rsidR="0033471B" w:rsidRPr="000C3574" w:rsidRDefault="0033471B" w:rsidP="0033471B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0C3574">
        <w:rPr>
          <w:rFonts w:ascii="標楷體" w:eastAsia="標楷體" w:hAnsi="標楷體" w:hint="eastAsia"/>
          <w:sz w:val="27"/>
          <w:szCs w:val="27"/>
        </w:rPr>
        <w:t>教育部（以下簡稱本部）為使各領域專任教師之授課節數一致，並達總量管制之要求，特訂定本基準。</w:t>
      </w:r>
    </w:p>
    <w:p w:rsidR="0033471B" w:rsidRPr="000C3574" w:rsidRDefault="0033471B" w:rsidP="0033471B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1276"/>
        </w:tabs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0C3574">
        <w:rPr>
          <w:rFonts w:ascii="標楷體" w:eastAsia="標楷體" w:hAnsi="標楷體" w:hint="eastAsia"/>
          <w:sz w:val="27"/>
          <w:szCs w:val="27"/>
        </w:rPr>
        <w:t>國民中小學專任教師之授課節數，依授課領域、科目及學校需求，每週安排十六節至二十節為原則，且不得超過二十節之上限。專任教師授課節數應以固定節數為原則，不宜因學校規模大小而不同。</w:t>
      </w:r>
    </w:p>
    <w:p w:rsidR="0033471B" w:rsidRPr="000C3574" w:rsidRDefault="0033471B" w:rsidP="0033471B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1276"/>
        </w:tabs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0C3574">
        <w:rPr>
          <w:rFonts w:ascii="標楷體" w:eastAsia="標楷體" w:hAnsi="標楷體" w:hint="eastAsia"/>
          <w:sz w:val="27"/>
          <w:szCs w:val="27"/>
        </w:rPr>
        <w:t>專任教師兼任導師者，其授課節數與專任教師之差距以四節至六節為原則。</w:t>
      </w:r>
    </w:p>
    <w:p w:rsidR="0033471B" w:rsidRDefault="0033471B" w:rsidP="0033471B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1276"/>
        </w:tabs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0C3574">
        <w:rPr>
          <w:rFonts w:ascii="標楷體" w:eastAsia="標楷體" w:hAnsi="標楷體" w:hint="eastAsia"/>
          <w:sz w:val="27"/>
          <w:szCs w:val="27"/>
        </w:rPr>
        <w:t>專任教師兼任行政職務，其減授節數之基準由各該主管教育行政機關訂定之。</w:t>
      </w:r>
    </w:p>
    <w:p w:rsidR="0033471B" w:rsidRPr="00B64E8C" w:rsidRDefault="0033471B" w:rsidP="0033471B">
      <w:pPr>
        <w:pStyle w:val="a3"/>
        <w:tabs>
          <w:tab w:val="left" w:pos="567"/>
          <w:tab w:val="left" w:pos="709"/>
          <w:tab w:val="left" w:pos="1276"/>
        </w:tabs>
        <w:ind w:leftChars="0" w:left="450"/>
        <w:jc w:val="both"/>
        <w:rPr>
          <w:rFonts w:ascii="標楷體" w:eastAsia="標楷體" w:hAnsi="標楷體"/>
          <w:sz w:val="27"/>
          <w:szCs w:val="27"/>
        </w:rPr>
      </w:pPr>
      <w:r w:rsidRPr="00B64E8C">
        <w:rPr>
          <w:rFonts w:ascii="標楷體" w:eastAsia="標楷體" w:hAnsi="標楷體" w:hint="eastAsia"/>
          <w:sz w:val="27"/>
          <w:szCs w:val="27"/>
        </w:rPr>
        <w:t>國立師資培育大學附設實驗國民小學專任教師兼任主任行政職務者，每週之授課節數以一節至四節為原則；兼任組長行政職務者，每週之授課節數以七節至十三節為原則。</w:t>
      </w:r>
    </w:p>
    <w:p w:rsidR="0033471B" w:rsidRDefault="0033471B" w:rsidP="0033471B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1276"/>
        </w:tabs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33471B">
        <w:rPr>
          <w:rFonts w:ascii="標楷體" w:eastAsia="標楷體" w:hAnsi="標楷體" w:hint="eastAsia"/>
          <w:color w:val="000000"/>
          <w:sz w:val="27"/>
          <w:szCs w:val="27"/>
        </w:rPr>
        <w:t>輔導教師負責執行發展性及介入性輔導措施，並協助處遇性輔導措施，以學生輔導工作為主要職責；其授課時數，規定如下：</w:t>
      </w:r>
      <w:r w:rsidRPr="0033471B">
        <w:rPr>
          <w:rFonts w:ascii="標楷體" w:eastAsia="標楷體" w:hAnsi="標楷體" w:hint="eastAsia"/>
          <w:color w:val="000000"/>
          <w:sz w:val="27"/>
          <w:szCs w:val="27"/>
        </w:rPr>
        <w:br/>
        <w:t>（一）專任輔導教師不得排課。但因課務需要教授輔導相關課程者，以不超過教師兼主任之授課節數排課。</w:t>
      </w:r>
      <w:r w:rsidRPr="0033471B">
        <w:rPr>
          <w:rFonts w:ascii="標楷體" w:eastAsia="標楷體" w:hAnsi="標楷體" w:hint="eastAsia"/>
          <w:color w:val="000000"/>
          <w:sz w:val="27"/>
          <w:szCs w:val="27"/>
        </w:rPr>
        <w:br/>
        <w:t>（二）兼任輔導教師之減授節數，國民中學教師以十節為原則，國民小學教師以二節至四節為原則。</w:t>
      </w:r>
      <w:r w:rsidRPr="000C3574">
        <w:rPr>
          <w:rFonts w:ascii="標楷體" w:eastAsia="標楷體" w:hAnsi="標楷體" w:hint="eastAsia"/>
          <w:sz w:val="27"/>
          <w:szCs w:val="27"/>
        </w:rPr>
        <w:t>國民中小學之人事、會計人員，不論規模大小，不得由教師兼任，其人員之任用，應依國民教育法之規定辦理。</w:t>
      </w:r>
    </w:p>
    <w:p w:rsidR="0060299E" w:rsidRPr="0060299E" w:rsidRDefault="0060299E" w:rsidP="0060299E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1276"/>
        </w:tabs>
        <w:ind w:leftChars="0"/>
        <w:jc w:val="both"/>
        <w:rPr>
          <w:rFonts w:ascii="標楷體" w:eastAsia="標楷體" w:hAnsi="標楷體" w:hint="eastAsia"/>
          <w:sz w:val="27"/>
          <w:szCs w:val="27"/>
        </w:rPr>
      </w:pPr>
      <w:r w:rsidRPr="000C3574">
        <w:rPr>
          <w:rFonts w:ascii="標楷體" w:eastAsia="標楷體" w:hAnsi="標楷體" w:hint="eastAsia"/>
          <w:sz w:val="27"/>
          <w:szCs w:val="27"/>
        </w:rPr>
        <w:t>國民中小學之人事、會計人員，不論規模大小，不得由教師兼任，其人員之任用，應依國民教育法之規定辦理。</w:t>
      </w:r>
      <w:bookmarkStart w:id="0" w:name="_GoBack"/>
      <w:bookmarkEnd w:id="0"/>
    </w:p>
    <w:p w:rsidR="0033471B" w:rsidRPr="000C3574" w:rsidRDefault="0033471B" w:rsidP="0033471B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1276"/>
        </w:tabs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0C3574">
        <w:rPr>
          <w:rFonts w:ascii="標楷體" w:eastAsia="標楷體" w:hAnsi="標楷體" w:hint="eastAsia"/>
          <w:sz w:val="27"/>
          <w:szCs w:val="27"/>
        </w:rPr>
        <w:t>各該主管教育行政機關應訂定不同規模國民中小學之行政組織層級、單位及人員配置，發揮總量管制效益，合理調配專任、兼任及部分時間支援教學之人力，以維教學品質。</w:t>
      </w:r>
    </w:p>
    <w:p w:rsidR="0033471B" w:rsidRPr="000C3574" w:rsidRDefault="0033471B" w:rsidP="0033471B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1276"/>
        </w:tabs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0C3574">
        <w:rPr>
          <w:rFonts w:ascii="標楷體" w:eastAsia="標楷體" w:hAnsi="標楷體" w:hint="eastAsia"/>
          <w:sz w:val="27"/>
          <w:szCs w:val="27"/>
        </w:rPr>
        <w:t>中央政府專案補助增置之員額，應優先運用於教師人力缺乏之學校。</w:t>
      </w:r>
    </w:p>
    <w:p w:rsidR="0033471B" w:rsidRPr="000C3574" w:rsidRDefault="0033471B" w:rsidP="0033471B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1276"/>
        </w:tabs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0C3574">
        <w:rPr>
          <w:rFonts w:ascii="標楷體" w:eastAsia="標楷體" w:hAnsi="標楷體" w:hint="eastAsia"/>
          <w:sz w:val="27"/>
          <w:szCs w:val="27"/>
        </w:rPr>
        <w:t>各該主管教育行政機關，應依本基準規定及人力、經費等實際狀況，訂定補充規定。</w:t>
      </w:r>
    </w:p>
    <w:p w:rsidR="00D85E36" w:rsidRPr="0033471B" w:rsidRDefault="00D85E36"/>
    <w:sectPr w:rsidR="00D85E36" w:rsidRPr="003347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8DE" w:rsidRDefault="007E28DE" w:rsidP="0033471B">
      <w:r>
        <w:separator/>
      </w:r>
    </w:p>
  </w:endnote>
  <w:endnote w:type="continuationSeparator" w:id="0">
    <w:p w:rsidR="007E28DE" w:rsidRDefault="007E28DE" w:rsidP="0033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8DE" w:rsidRDefault="007E28DE" w:rsidP="0033471B">
      <w:r>
        <w:separator/>
      </w:r>
    </w:p>
  </w:footnote>
  <w:footnote w:type="continuationSeparator" w:id="0">
    <w:p w:rsidR="007E28DE" w:rsidRDefault="007E28DE" w:rsidP="00334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8163D"/>
    <w:multiLevelType w:val="hybridMultilevel"/>
    <w:tmpl w:val="BA60982C"/>
    <w:lvl w:ilvl="0" w:tplc="F6B41D6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1B"/>
    <w:rsid w:val="002C7480"/>
    <w:rsid w:val="0033471B"/>
    <w:rsid w:val="0060299E"/>
    <w:rsid w:val="007E28DE"/>
    <w:rsid w:val="00D8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8B2924-AA62-4A2D-8DF7-F80B4435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71B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602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29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2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29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770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8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</dc:creator>
  <cp:keywords/>
  <dc:description/>
  <cp:lastModifiedBy>cycuser</cp:lastModifiedBy>
  <cp:revision>2</cp:revision>
  <dcterms:created xsi:type="dcterms:W3CDTF">2016-04-18T03:21:00Z</dcterms:created>
  <dcterms:modified xsi:type="dcterms:W3CDTF">2016-04-18T03:36:00Z</dcterms:modified>
</cp:coreProperties>
</file>