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9192"/>
      </w:tblGrid>
      <w:tr w:rsidR="00595A1A" w:rsidRPr="00595A1A" w:rsidTr="00595A1A">
        <w:tc>
          <w:tcPr>
            <w:tcW w:w="16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595A1A" w:rsidRPr="00595A1A" w:rsidRDefault="00595A1A" w:rsidP="00595A1A">
            <w:pPr>
              <w:widowControl/>
              <w:ind w:left="540" w:firstLineChars="0" w:hanging="540"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7"/>
                <w:szCs w:val="27"/>
              </w:rPr>
            </w:pPr>
            <w:r w:rsidRPr="00595A1A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法規名稱：</w:t>
            </w:r>
          </w:p>
        </w:tc>
        <w:tc>
          <w:tcPr>
            <w:tcW w:w="919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595A1A" w:rsidRPr="00595A1A" w:rsidRDefault="00595A1A" w:rsidP="00595A1A">
            <w:pPr>
              <w:widowControl/>
              <w:ind w:left="0" w:firstLineChars="0" w:firstLine="0"/>
              <w:rPr>
                <w:rFonts w:ascii="細明體" w:eastAsia="細明體" w:hAnsi="細明體" w:cs="新細明體"/>
                <w:color w:val="000000"/>
                <w:kern w:val="0"/>
                <w:sz w:val="27"/>
                <w:szCs w:val="27"/>
              </w:rPr>
            </w:pPr>
            <w:r w:rsidRPr="00595A1A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嘉義縣政府及所屬各機關公務人員獎懲標準表</w:t>
            </w:r>
          </w:p>
        </w:tc>
      </w:tr>
      <w:tr w:rsidR="00595A1A" w:rsidRPr="00595A1A" w:rsidTr="00595A1A">
        <w:tc>
          <w:tcPr>
            <w:tcW w:w="16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595A1A" w:rsidRPr="00595A1A" w:rsidRDefault="00595A1A" w:rsidP="00595A1A">
            <w:pPr>
              <w:widowControl/>
              <w:ind w:left="0" w:firstLineChars="0" w:firstLine="0"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7"/>
                <w:szCs w:val="27"/>
              </w:rPr>
            </w:pPr>
            <w:r w:rsidRPr="00595A1A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公發布日：</w:t>
            </w:r>
          </w:p>
        </w:tc>
        <w:tc>
          <w:tcPr>
            <w:tcW w:w="919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595A1A" w:rsidRPr="00595A1A" w:rsidRDefault="00595A1A" w:rsidP="00595A1A">
            <w:pPr>
              <w:widowControl/>
              <w:ind w:left="0" w:firstLineChars="0" w:firstLine="0"/>
              <w:rPr>
                <w:rFonts w:ascii="細明體" w:eastAsia="細明體" w:hAnsi="細明體" w:cs="新細明體"/>
                <w:color w:val="000000"/>
                <w:kern w:val="0"/>
                <w:sz w:val="27"/>
                <w:szCs w:val="27"/>
              </w:rPr>
            </w:pPr>
            <w:r w:rsidRPr="00595A1A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民國 88 年 11 月 01 日</w:t>
            </w:r>
          </w:p>
        </w:tc>
      </w:tr>
      <w:tr w:rsidR="00595A1A" w:rsidRPr="00595A1A" w:rsidTr="00595A1A">
        <w:tc>
          <w:tcPr>
            <w:tcW w:w="160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5F5F5"/>
            <w:noWrap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595A1A" w:rsidRPr="00595A1A" w:rsidRDefault="00595A1A" w:rsidP="00595A1A">
            <w:pPr>
              <w:widowControl/>
              <w:ind w:left="0" w:firstLineChars="0" w:firstLine="0"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7"/>
                <w:szCs w:val="27"/>
              </w:rPr>
            </w:pPr>
            <w:r w:rsidRPr="00595A1A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修正日期：</w:t>
            </w:r>
          </w:p>
        </w:tc>
        <w:tc>
          <w:tcPr>
            <w:tcW w:w="919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:rsidR="00595A1A" w:rsidRPr="00595A1A" w:rsidRDefault="00595A1A" w:rsidP="00595A1A">
            <w:pPr>
              <w:widowControl/>
              <w:ind w:left="0" w:firstLineChars="0" w:firstLine="0"/>
              <w:rPr>
                <w:rFonts w:ascii="細明體" w:eastAsia="細明體" w:hAnsi="細明體" w:cs="新細明體"/>
                <w:color w:val="000000"/>
                <w:kern w:val="0"/>
                <w:sz w:val="27"/>
                <w:szCs w:val="27"/>
              </w:rPr>
            </w:pPr>
            <w:r w:rsidRPr="00595A1A">
              <w:rPr>
                <w:rFonts w:ascii="細明體" w:eastAsia="細明體" w:hAnsi="細明體" w:cs="新細明體" w:hint="eastAsia"/>
                <w:color w:val="000000"/>
                <w:kern w:val="0"/>
                <w:sz w:val="27"/>
                <w:szCs w:val="27"/>
              </w:rPr>
              <w:t>民國 109 年 08 月 25 日</w:t>
            </w:r>
          </w:p>
        </w:tc>
      </w:tr>
    </w:tbl>
    <w:p w:rsidR="00595A1A" w:rsidRDefault="00595A1A" w:rsidP="00595A1A">
      <w:pPr>
        <w:widowControl/>
        <w:shd w:val="clear" w:color="auto" w:fill="FFFFFF"/>
        <w:ind w:left="540" w:firstLineChars="0" w:hanging="540"/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</w:pP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一、本標準表依公務人員考績法施行細則第十三條第三項規定訂定。</w:t>
      </w:r>
    </w:p>
    <w:p w:rsidR="003E0F24" w:rsidRPr="00595A1A" w:rsidRDefault="00595A1A" w:rsidP="00595A1A">
      <w:pPr>
        <w:widowControl/>
        <w:shd w:val="clear" w:color="auto" w:fill="FFFFFF"/>
        <w:ind w:left="0" w:firstLineChars="0" w:firstLine="0"/>
      </w:pP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二、嘉義縣政府所屬公務人員之記功、嘉獎、記過或申誡，除法令另有規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 定外，依本標準表規定辦理。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三、有下列情形之一者嘉獎：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（一）工作勤奮、服務認真或改進工作方法，有具體事蹟者。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（二）愛惜公物，撙節公帑，有具體事蹟者。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（三）宣導政令，增進民眾瞭解，有具體事蹟者。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（四）辦理各項業務競賽或活動圓滿達成任務，有特殊表現或成績優良者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 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（五）熱心公益，拾金不昧或其他與公務有關之行為，有優良事蹟者。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（六）對上級交辦事項，圓滿達成任務，成績優良者。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（七）拒受餽贈，有具體優良事蹟者。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（八）研提行政革新建言，經參採獲致具體成果者。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（九）辦理行政革新措施，具有優良事蹟者。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（十）奉派參加經政府機關當然認證或審定認證之學習訓練機構，三十五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 小時以上三十人以下之學習訓練，其成績在人數之十分之一以內者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 ；超過三十人之學習訓練，其成績在人數之二十分之一以內者。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（十一）連續代理職務在一個月以上未滿四個月，負責盡職，成績優良者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   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（十二）依相關規定處理眷舍，著有績效且有具體事蹟者。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（十三）落實執行公務人員核心價值（創新、進取、專業），有具體事蹟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   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（十四）推動業務委託民間辦理，成效優良，有具體事蹟者。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（十五）推動組織學習，成效優良，有具體事蹟者。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（十六）推動提升公務人員英語能力改進措施業務，年度內報名英檢或相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   當英檢測驗人數，達行政院所定標準，成效優良者。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四、有下列情形之一者記功：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（一）對主辦業務之推廣，具有成效，或領導有方，有具體優異事蹟。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（二）執行公務負責盡職，或主動為民服務，有具體優異事蹟者。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（三）研究對業務有關之學術或政策，提出著作或方案，經審查具有價值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 而採行者。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（四）執行緊急任務，或處理偶發事件，能依限妥善完成者。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（五）拒受餽贈，足為員工表率或品德操守優異，有具體事蹟者。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（六）對上級交辦重要事項，克服困難，圓滿達成任務，著有績效者。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lastRenderedPageBreak/>
        <w:t>（七）研提行政革新措施，具有特殊貢獻者。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（八）連續代理職務在四個月以上，負責盡職，成績優良者。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（九）落實執行公務人員核心價值（創新、進取、專業），具有特殊貢獻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 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（十）推動業務委託民間辦理，成效卓著，具有特殊貢獻者。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（十一）推動組織學習，成效卓著，有具特殊貢獻者。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（十二）推動提升公務人員英語能力改進措施業務，年度內通過英檢或相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   當英檢測驗人數，達行政院所定標準，成效卓著者。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五、有下列情形之一者申誡：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（一）懈怠職務或處事失當，情節輕微者。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（二）言行失檢，有損公務員聲譽，情節輕微者。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（三）對屬員疏於督導考核，致生不良後果，情節輕微者。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（四）對公物保管不善，損失輕微者。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（五）對上級交辦事項，執行不力，情節輕微者。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（六）不聽長官命令或指揮，情節輕微者。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（七）曠職繼續達四小時以上，未達一日，或一年內累積未滿二日者。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（八）辦理行政革新措施，有逾時程或其他違失情事，情節輕微者。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（九）代替他人簽到、簽退、刷卡；或預為簽到、簽退經查獲屬實。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（十）違反性騷擾相關規定，經本府申訴評議委員會作成懲處決定，情節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 輕微者。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（十一）宿舍借用人調職，未依規定期限內遷出宿舍者。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（十二）因疏於注意宿舍管理，致有違規情事而發生損害，情節輕微者。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六、有下列情形之一者記過：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（一）工作不力，或擅離職守，或因過失貽誤公務者。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（二）處事失當或接受不當餽贈，有損機關聲譽，情節嚴重者。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（三）對屬員疏於督導考核，致發生不良後果，情節嚴重者。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（四）對上級交辦事項，執行不力，情節嚴重者。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（五）違反有關法律禁止事項者。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（六）曠職繼續達一日以上，未達二日，或一年內累積達二日以上，未達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 五日者。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（七）辦理行政革新措施，有逾時程或其他違失情事，情節嚴重者。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（八）違反性騷擾相關規定，經本府申訴評議委員會作成懲處決定，情節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 嚴重者。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（九）將宿舍出（分）租、轉借、調換、轉讓、增建、改建、經營商業或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   作其他違規用途者。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（十）因疏於注意宿舍管理，致有違規情事而發生損害，情節嚴重者。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七、本表所列嘉獎、記功、申誡或記過之標準，得視事實發生之原因、動</w:t>
      </w:r>
      <w:r w:rsidRPr="00595A1A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    機及影響程度等因素予以一次或二次之獎懲。</w:t>
      </w:r>
    </w:p>
    <w:sectPr w:rsidR="003E0F24" w:rsidRPr="00595A1A" w:rsidSect="00595A1A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95A1A"/>
    <w:rsid w:val="001D6B61"/>
    <w:rsid w:val="003E0F24"/>
    <w:rsid w:val="004505AE"/>
    <w:rsid w:val="0059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5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3732201</dc:creator>
  <cp:lastModifiedBy>3732201</cp:lastModifiedBy>
  <cp:revision>1</cp:revision>
  <dcterms:created xsi:type="dcterms:W3CDTF">2021-02-19T05:22:00Z</dcterms:created>
  <dcterms:modified xsi:type="dcterms:W3CDTF">2021-02-19T05:27:00Z</dcterms:modified>
</cp:coreProperties>
</file>